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51138" w14:textId="659FC721" w:rsidR="00801C2D" w:rsidRPr="00421AB4" w:rsidRDefault="00B347CF" w:rsidP="00CD5524">
      <w:pPr>
        <w:pStyle w:val="Title"/>
        <w:keepLines/>
        <w:jc w:val="center"/>
        <w:rPr>
          <w:rFonts w:ascii="Times New Roman" w:hAnsi="Times New Roman" w:cs="Times New Roman"/>
          <w:color w:val="auto"/>
        </w:rPr>
      </w:pPr>
      <w:r w:rsidRPr="00421AB4">
        <w:rPr>
          <w:rFonts w:ascii="Times New Roman" w:hAnsi="Times New Roman" w:cs="Times New Roman"/>
          <w:caps w:val="0"/>
          <w:color w:val="auto"/>
        </w:rPr>
        <w:t xml:space="preserve">Brittany </w:t>
      </w:r>
      <w:r>
        <w:rPr>
          <w:rFonts w:ascii="Times New Roman" w:hAnsi="Times New Roman" w:cs="Times New Roman"/>
          <w:caps w:val="0"/>
          <w:color w:val="auto"/>
        </w:rPr>
        <w:t>B</w:t>
      </w:r>
      <w:r w:rsidRPr="00421AB4">
        <w:rPr>
          <w:rFonts w:ascii="Times New Roman" w:hAnsi="Times New Roman" w:cs="Times New Roman"/>
          <w:caps w:val="0"/>
          <w:color w:val="auto"/>
        </w:rPr>
        <w:t>augher</w:t>
      </w:r>
    </w:p>
    <w:p w14:paraId="55327BD1" w14:textId="709007B2" w:rsidR="004916C2" w:rsidRPr="00421AB4" w:rsidRDefault="005E53A1" w:rsidP="00CD5524">
      <w:pPr>
        <w:pStyle w:val="ContactInfo"/>
        <w:keepLine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136</w:t>
      </w:r>
      <w:r w:rsidR="001F3EEF">
        <w:rPr>
          <w:rFonts w:ascii="Times New Roman" w:hAnsi="Times New Roman" w:cs="Times New Roman"/>
        </w:rPr>
        <w:t xml:space="preserve"> Kent Hall</w:t>
      </w:r>
      <w:r w:rsidR="004916C2" w:rsidRPr="00421AB4">
        <w:rPr>
          <w:rFonts w:ascii="Times New Roman" w:hAnsi="Times New Roman" w:cs="Times New Roman"/>
        </w:rPr>
        <w:t xml:space="preserve"> </w:t>
      </w:r>
      <w:r w:rsidR="00801C2D" w:rsidRPr="00421AB4">
        <w:rPr>
          <w:rFonts w:ascii="Times New Roman" w:hAnsi="Times New Roman" w:cs="Times New Roman"/>
        </w:rPr>
        <w:t xml:space="preserve">| </w:t>
      </w:r>
      <w:r>
        <w:rPr>
          <w:rFonts w:ascii="Times New Roman" w:hAnsi="Times New Roman" w:cs="Times New Roman"/>
        </w:rPr>
        <w:t>Kent</w:t>
      </w:r>
      <w:r w:rsidR="004916C2" w:rsidRPr="00421AB4">
        <w:rPr>
          <w:rFonts w:ascii="Times New Roman" w:hAnsi="Times New Roman" w:cs="Times New Roman"/>
        </w:rPr>
        <w:t>, OH 44</w:t>
      </w:r>
      <w:r w:rsidR="001F3EEF">
        <w:rPr>
          <w:rFonts w:ascii="Times New Roman" w:hAnsi="Times New Roman" w:cs="Times New Roman"/>
        </w:rPr>
        <w:t>242</w:t>
      </w:r>
    </w:p>
    <w:p w14:paraId="0CC4DF0A" w14:textId="18ECD4D6" w:rsidR="00801C2D" w:rsidRPr="00421AB4" w:rsidRDefault="004916C2" w:rsidP="00CD5524">
      <w:pPr>
        <w:pStyle w:val="ContactInfo"/>
        <w:keepLines/>
        <w:jc w:val="center"/>
        <w:rPr>
          <w:rFonts w:ascii="Times New Roman" w:hAnsi="Times New Roman" w:cs="Times New Roman"/>
        </w:rPr>
      </w:pPr>
      <w:r w:rsidRPr="00421AB4">
        <w:rPr>
          <w:rFonts w:ascii="Times New Roman" w:hAnsi="Times New Roman" w:cs="Times New Roman"/>
        </w:rPr>
        <w:t>(330) 307-3283</w:t>
      </w:r>
      <w:r w:rsidR="00801C2D" w:rsidRPr="00421AB4">
        <w:rPr>
          <w:rFonts w:ascii="Times New Roman" w:hAnsi="Times New Roman" w:cs="Times New Roman"/>
        </w:rPr>
        <w:t xml:space="preserve"> | </w:t>
      </w:r>
      <w:hyperlink r:id="rId11" w:history="1">
        <w:r w:rsidR="00DB0D0D" w:rsidRPr="00421AB4">
          <w:rPr>
            <w:rStyle w:val="Hyperlink"/>
            <w:rFonts w:ascii="Times New Roman" w:hAnsi="Times New Roman" w:cs="Times New Roman"/>
            <w:color w:val="auto"/>
          </w:rPr>
          <w:t>bbaughe2@kent.edu</w:t>
        </w:r>
      </w:hyperlink>
    </w:p>
    <w:p w14:paraId="77AD3B80" w14:textId="77777777" w:rsidR="004916C2" w:rsidRPr="00B91521" w:rsidRDefault="004916C2" w:rsidP="00017E40">
      <w:pPr>
        <w:pStyle w:val="ContactInfo"/>
        <w:keepLines/>
        <w:rPr>
          <w:rFonts w:ascii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hAnsi="Times New Roman" w:cs="Times New Roman"/>
          <w:color w:val="auto"/>
          <w:sz w:val="24"/>
          <w:szCs w:val="24"/>
        </w:rPr>
        <w:alias w:val="Education:"/>
        <w:tag w:val="Education:"/>
        <w:id w:val="-247738470"/>
        <w:placeholder>
          <w:docPart w:val="01C356D7A70D498BBD31E0F5B7AB3454"/>
        </w:placeholder>
        <w:temporary/>
        <w:showingPlcHdr/>
        <w15:appearance w15:val="hidden"/>
      </w:sdtPr>
      <w:sdtContent>
        <w:p w14:paraId="4BD09888" w14:textId="77777777" w:rsidR="004916C2" w:rsidRPr="00B91521" w:rsidRDefault="004916C2" w:rsidP="00017E40">
          <w:pPr>
            <w:pStyle w:val="Heading1"/>
            <w:keepLines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B33CE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u w:val="single"/>
            </w:rPr>
            <w:t>Education</w:t>
          </w:r>
        </w:p>
      </w:sdtContent>
    </w:sdt>
    <w:p w14:paraId="3092F36C" w14:textId="352AD6DA" w:rsidR="00DB0D0D" w:rsidRPr="00B91521" w:rsidRDefault="00DB0D0D" w:rsidP="00282BB8">
      <w:pPr>
        <w:pStyle w:val="Heading2"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Kent State University – Kent, Ohio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="001E76C6" w:rsidRPr="00B91521">
        <w:rPr>
          <w:rFonts w:ascii="Times New Roman" w:hAnsi="Times New Roman" w:cs="Times New Roman"/>
          <w:b w:val="0"/>
          <w:bCs/>
          <w:sz w:val="24"/>
          <w:szCs w:val="24"/>
        </w:rPr>
        <w:t>August 2021 – Present</w:t>
      </w:r>
    </w:p>
    <w:p w14:paraId="2DEE264A" w14:textId="06927A22" w:rsidR="00DB0D0D" w:rsidRPr="004378D0" w:rsidRDefault="004378D0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Ph.D.</w:t>
      </w:r>
      <w:r w:rsidR="00DB0D0D" w:rsidRPr="00B9152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in Clinical Psychology</w:t>
      </w:r>
      <w:r w:rsidR="0069146B" w:rsidRPr="00B9152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(Expected </w:t>
      </w:r>
      <w:r w:rsidR="005E05B2" w:rsidRPr="00B91521">
        <w:rPr>
          <w:rFonts w:ascii="Times New Roman" w:hAnsi="Times New Roman" w:cs="Times New Roman"/>
          <w:color w:val="auto"/>
          <w:sz w:val="24"/>
          <w:szCs w:val="24"/>
          <w:u w:val="single"/>
        </w:rPr>
        <w:t>May</w:t>
      </w:r>
      <w:r w:rsidR="0094329D" w:rsidRPr="00B9152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2027)</w:t>
      </w:r>
    </w:p>
    <w:p w14:paraId="243FA3C0" w14:textId="129BAF2B" w:rsidR="00DB0D0D" w:rsidRPr="00B91521" w:rsidRDefault="004378D0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91521">
        <w:rPr>
          <w:rFonts w:ascii="Times New Roman" w:hAnsi="Times New Roman" w:cs="Times New Roman"/>
          <w:i/>
          <w:iCs/>
          <w:color w:val="auto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oncentration</w:t>
      </w:r>
      <w:r w:rsidR="00DB0D0D" w:rsidRPr="00B91521">
        <w:rPr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  <w:r w:rsidR="00DB0D0D" w:rsidRPr="00B915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91897">
        <w:rPr>
          <w:rFonts w:ascii="Times New Roman" w:hAnsi="Times New Roman" w:cs="Times New Roman"/>
          <w:color w:val="auto"/>
          <w:sz w:val="24"/>
          <w:szCs w:val="24"/>
        </w:rPr>
        <w:t>Quantitative Methods</w:t>
      </w:r>
    </w:p>
    <w:p w14:paraId="6A0A1E1D" w14:textId="09F3DB55" w:rsidR="00877D11" w:rsidRPr="00B91521" w:rsidRDefault="00877D11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91521">
        <w:rPr>
          <w:rFonts w:ascii="Times New Roman" w:hAnsi="Times New Roman" w:cs="Times New Roman"/>
          <w:i/>
          <w:iCs/>
          <w:color w:val="auto"/>
          <w:sz w:val="24"/>
          <w:szCs w:val="24"/>
        </w:rPr>
        <w:t>Advisor:</w:t>
      </w:r>
      <w:r w:rsidRPr="00B91521">
        <w:rPr>
          <w:rFonts w:ascii="Times New Roman" w:hAnsi="Times New Roman" w:cs="Times New Roman"/>
          <w:color w:val="auto"/>
          <w:sz w:val="24"/>
          <w:szCs w:val="24"/>
        </w:rPr>
        <w:t xml:space="preserve"> Karin </w:t>
      </w:r>
      <w:r w:rsidR="00AA3950">
        <w:rPr>
          <w:rFonts w:ascii="Times New Roman" w:hAnsi="Times New Roman" w:cs="Times New Roman"/>
          <w:color w:val="auto"/>
          <w:sz w:val="24"/>
          <w:szCs w:val="24"/>
        </w:rPr>
        <w:t xml:space="preserve">G. </w:t>
      </w:r>
      <w:r w:rsidRPr="00B91521">
        <w:rPr>
          <w:rFonts w:ascii="Times New Roman" w:hAnsi="Times New Roman" w:cs="Times New Roman"/>
          <w:color w:val="auto"/>
          <w:sz w:val="24"/>
          <w:szCs w:val="24"/>
        </w:rPr>
        <w:t>Coifman, PhD</w:t>
      </w:r>
    </w:p>
    <w:p w14:paraId="1C787D23" w14:textId="75340880" w:rsidR="004916C2" w:rsidRPr="00B91521" w:rsidRDefault="004916C2" w:rsidP="00282BB8">
      <w:pPr>
        <w:pStyle w:val="Heading2"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 xml:space="preserve">Villanova University – Villanova, PA 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="008926D9" w:rsidRPr="00B91521">
        <w:rPr>
          <w:rFonts w:ascii="Times New Roman" w:hAnsi="Times New Roman" w:cs="Times New Roman"/>
          <w:b w:val="0"/>
          <w:bCs/>
          <w:sz w:val="24"/>
          <w:szCs w:val="24"/>
        </w:rPr>
        <w:t>August 2020</w:t>
      </w:r>
    </w:p>
    <w:p w14:paraId="5565787D" w14:textId="48C27038" w:rsidR="004916C2" w:rsidRPr="00B91521" w:rsidRDefault="004916C2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91521">
        <w:rPr>
          <w:rFonts w:ascii="Times New Roman" w:hAnsi="Times New Roman" w:cs="Times New Roman"/>
          <w:color w:val="auto"/>
          <w:sz w:val="24"/>
          <w:szCs w:val="24"/>
          <w:u w:val="single"/>
        </w:rPr>
        <w:t>Master of Science in Experimental Psychology</w:t>
      </w:r>
    </w:p>
    <w:p w14:paraId="22D70E99" w14:textId="1F371D1A" w:rsidR="004916C2" w:rsidRPr="00B91521" w:rsidRDefault="00AA3950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Advisor: </w:t>
      </w:r>
      <w:r>
        <w:rPr>
          <w:rFonts w:ascii="Times New Roman" w:hAnsi="Times New Roman" w:cs="Times New Roman"/>
          <w:color w:val="auto"/>
          <w:sz w:val="24"/>
          <w:szCs w:val="24"/>
        </w:rPr>
        <w:t>Benjamin D. Sachs, Ph.D.</w:t>
      </w:r>
    </w:p>
    <w:p w14:paraId="2F57CAD7" w14:textId="77777777" w:rsidR="00801C2D" w:rsidRPr="00B91521" w:rsidRDefault="004916C2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91521">
        <w:rPr>
          <w:rFonts w:ascii="Times New Roman" w:hAnsi="Times New Roman" w:cs="Times New Roman"/>
          <w:i/>
          <w:iCs/>
          <w:color w:val="auto"/>
          <w:sz w:val="24"/>
          <w:szCs w:val="24"/>
        </w:rPr>
        <w:t>Thesis:</w:t>
      </w:r>
      <w:r w:rsidRPr="00B91521">
        <w:rPr>
          <w:rFonts w:ascii="Times New Roman" w:hAnsi="Times New Roman" w:cs="Times New Roman"/>
          <w:color w:val="auto"/>
          <w:sz w:val="24"/>
          <w:szCs w:val="24"/>
        </w:rPr>
        <w:t xml:space="preserve"> Does early life stress increase susceptibility to negative outcomes following adult stressors?</w:t>
      </w:r>
    </w:p>
    <w:p w14:paraId="560D69FA" w14:textId="2FEAF9AA" w:rsidR="00E86DED" w:rsidRPr="00B91521" w:rsidRDefault="00E86DED" w:rsidP="00282BB8">
      <w:pPr>
        <w:pStyle w:val="Heading2"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The Ohio State University – Columbus, OH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="008926D9" w:rsidRPr="00B91521">
        <w:rPr>
          <w:rFonts w:ascii="Times New Roman" w:hAnsi="Times New Roman" w:cs="Times New Roman"/>
          <w:b w:val="0"/>
          <w:bCs/>
          <w:sz w:val="24"/>
          <w:szCs w:val="24"/>
        </w:rPr>
        <w:t>May 2018</w:t>
      </w:r>
    </w:p>
    <w:p w14:paraId="5BA78DC9" w14:textId="19E35700" w:rsidR="00E86DED" w:rsidRPr="00B91521" w:rsidRDefault="00E86DED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91521">
        <w:rPr>
          <w:rFonts w:ascii="Times New Roman" w:hAnsi="Times New Roman" w:cs="Times New Roman"/>
          <w:color w:val="auto"/>
          <w:sz w:val="24"/>
          <w:szCs w:val="24"/>
          <w:u w:val="single"/>
        </w:rPr>
        <w:t>Bachelor of Arts in Psychology</w:t>
      </w:r>
    </w:p>
    <w:p w14:paraId="45F73C6C" w14:textId="77777777" w:rsidR="00E86DED" w:rsidRPr="00B91521" w:rsidRDefault="00E86DED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91521">
        <w:rPr>
          <w:rFonts w:ascii="Times New Roman" w:hAnsi="Times New Roman" w:cs="Times New Roman"/>
          <w:color w:val="auto"/>
          <w:sz w:val="24"/>
          <w:szCs w:val="24"/>
        </w:rPr>
        <w:t>Major: Psychology; Minor: Neuroscience</w:t>
      </w:r>
    </w:p>
    <w:p w14:paraId="38D5E45C" w14:textId="77777777" w:rsidR="00E86DED" w:rsidRPr="00B91521" w:rsidRDefault="00E86DED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91521">
        <w:rPr>
          <w:rFonts w:ascii="Times New Roman" w:hAnsi="Times New Roman" w:cs="Times New Roman"/>
          <w:color w:val="auto"/>
          <w:sz w:val="24"/>
          <w:szCs w:val="24"/>
        </w:rPr>
        <w:t>Dean’s List (2014-2018)</w:t>
      </w:r>
    </w:p>
    <w:p w14:paraId="242BA4B9" w14:textId="071C5423" w:rsidR="00282BB8" w:rsidRPr="00282BB8" w:rsidRDefault="00E86DED" w:rsidP="00282BB8">
      <w:pPr>
        <w:pStyle w:val="ContactInfo"/>
        <w:keepLines/>
        <w:numPr>
          <w:ilvl w:val="0"/>
          <w:numId w:val="3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91521">
        <w:rPr>
          <w:rFonts w:ascii="Times New Roman" w:hAnsi="Times New Roman" w:cs="Times New Roman"/>
          <w:color w:val="auto"/>
          <w:sz w:val="24"/>
          <w:szCs w:val="24"/>
        </w:rPr>
        <w:t>Magna Cum Laude</w:t>
      </w:r>
    </w:p>
    <w:p w14:paraId="4C2F7A83" w14:textId="77777777" w:rsidR="00352B50" w:rsidRPr="003B33CE" w:rsidRDefault="00352B50" w:rsidP="00352B50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Awards &amp; Honors</w:t>
      </w:r>
    </w:p>
    <w:p w14:paraId="2B7D6342" w14:textId="43BDE711" w:rsidR="00893F47" w:rsidRDefault="00C37F8A" w:rsidP="00352B50">
      <w:pPr>
        <w:pStyle w:val="Heading2"/>
        <w:keepLines/>
        <w:numPr>
          <w:ilvl w:val="0"/>
          <w:numId w:val="32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KSU Graduate Student Symposium Best Oral Presentation Award </w:t>
      </w:r>
      <w:r w:rsidR="008B73E5">
        <w:rPr>
          <w:rFonts w:ascii="Times New Roman" w:hAnsi="Times New Roman" w:cs="Times New Roman"/>
          <w:b w:val="0"/>
          <w:bCs/>
          <w:sz w:val="24"/>
          <w:szCs w:val="24"/>
        </w:rPr>
        <w:t xml:space="preserve">(2024) </w:t>
      </w:r>
      <w:r w:rsidR="0074014E">
        <w:rPr>
          <w:rFonts w:ascii="Times New Roman" w:hAnsi="Times New Roman" w:cs="Times New Roman"/>
          <w:b w:val="0"/>
          <w:bCs/>
          <w:sz w:val="24"/>
          <w:szCs w:val="24"/>
        </w:rPr>
        <w:t xml:space="preserve">– $500 </w:t>
      </w:r>
    </w:p>
    <w:p w14:paraId="084E872D" w14:textId="4423C65B" w:rsidR="008F28F9" w:rsidRDefault="008F28F9" w:rsidP="00352B50">
      <w:pPr>
        <w:pStyle w:val="Heading2"/>
        <w:keepLines/>
        <w:numPr>
          <w:ilvl w:val="0"/>
          <w:numId w:val="32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International Society for Traumatic Stress Studies (ISTSS) Student Poster Award – Honorable Mention</w:t>
      </w:r>
      <w:r w:rsidR="00071E8B">
        <w:rPr>
          <w:rFonts w:ascii="Times New Roman" w:hAnsi="Times New Roman" w:cs="Times New Roman"/>
          <w:b w:val="0"/>
          <w:bCs/>
          <w:sz w:val="24"/>
          <w:szCs w:val="24"/>
        </w:rPr>
        <w:t xml:space="preserve"> (2023)</w:t>
      </w:r>
    </w:p>
    <w:p w14:paraId="547BBFA4" w14:textId="56369DBF" w:rsidR="00352B50" w:rsidRPr="00B91521" w:rsidRDefault="00352B50" w:rsidP="00352B50">
      <w:pPr>
        <w:pStyle w:val="Heading2"/>
        <w:keepLines/>
        <w:numPr>
          <w:ilvl w:val="0"/>
          <w:numId w:val="32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521">
        <w:rPr>
          <w:rFonts w:ascii="Times New Roman" w:hAnsi="Times New Roman" w:cs="Times New Roman"/>
          <w:b w:val="0"/>
          <w:bCs/>
          <w:sz w:val="24"/>
          <w:szCs w:val="24"/>
        </w:rPr>
        <w:t xml:space="preserve">Association for Psychological Science (APS) Student Research Award </w:t>
      </w:r>
    </w:p>
    <w:p w14:paraId="2A73DE6E" w14:textId="77777777" w:rsidR="00352B50" w:rsidRPr="00B91521" w:rsidRDefault="00352B50" w:rsidP="00352B50">
      <w:pPr>
        <w:pStyle w:val="Heading2"/>
        <w:keepLines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521">
        <w:rPr>
          <w:rFonts w:ascii="Times New Roman" w:hAnsi="Times New Roman" w:cs="Times New Roman"/>
          <w:b w:val="0"/>
          <w:bCs/>
          <w:sz w:val="24"/>
          <w:szCs w:val="24"/>
        </w:rPr>
        <w:t>(2022) – $300</w:t>
      </w:r>
    </w:p>
    <w:p w14:paraId="3A28F25C" w14:textId="77777777" w:rsidR="00352B50" w:rsidRPr="00B91521" w:rsidRDefault="00352B50" w:rsidP="00352B50">
      <w:pPr>
        <w:pStyle w:val="Heading2"/>
        <w:keepLines/>
        <w:numPr>
          <w:ilvl w:val="0"/>
          <w:numId w:val="32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521">
        <w:rPr>
          <w:rFonts w:ascii="Times New Roman" w:hAnsi="Times New Roman" w:cs="Times New Roman"/>
          <w:b w:val="0"/>
          <w:bCs/>
          <w:sz w:val="24"/>
          <w:szCs w:val="24"/>
        </w:rPr>
        <w:t xml:space="preserve">Featured in APS </w:t>
      </w:r>
      <w:r w:rsidRPr="00B91521">
        <w:rPr>
          <w:rFonts w:ascii="Times New Roman" w:hAnsi="Times New Roman" w:cs="Times New Roman"/>
          <w:b w:val="0"/>
          <w:bCs/>
          <w:i/>
          <w:sz w:val="24"/>
          <w:szCs w:val="24"/>
        </w:rPr>
        <w:t>Observer</w:t>
      </w:r>
      <w:r w:rsidRPr="00B91521">
        <w:rPr>
          <w:rFonts w:ascii="Times New Roman" w:hAnsi="Times New Roman" w:cs="Times New Roman"/>
          <w:b w:val="0"/>
          <w:bCs/>
          <w:sz w:val="24"/>
          <w:szCs w:val="24"/>
        </w:rPr>
        <w:t>’s “Up-and-Coming Voices” series (2022)</w:t>
      </w:r>
    </w:p>
    <w:p w14:paraId="4FE68970" w14:textId="77777777" w:rsidR="00352B50" w:rsidRPr="00B91521" w:rsidRDefault="00352B50" w:rsidP="00352B50">
      <w:pPr>
        <w:pStyle w:val="Heading2"/>
        <w:keepLines/>
        <w:numPr>
          <w:ilvl w:val="0"/>
          <w:numId w:val="32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521">
        <w:rPr>
          <w:rFonts w:ascii="Times New Roman" w:hAnsi="Times New Roman" w:cs="Times New Roman"/>
          <w:b w:val="0"/>
          <w:bCs/>
          <w:sz w:val="24"/>
          <w:szCs w:val="24"/>
        </w:rPr>
        <w:t>Psi Chi APS Convention Society Research Award (2022) – $500</w:t>
      </w:r>
    </w:p>
    <w:p w14:paraId="5A337B9B" w14:textId="77777777" w:rsidR="00352B50" w:rsidRPr="00B91521" w:rsidRDefault="00352B50" w:rsidP="00352B50">
      <w:pPr>
        <w:pStyle w:val="Heading2"/>
        <w:keepLines/>
        <w:numPr>
          <w:ilvl w:val="0"/>
          <w:numId w:val="32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521">
        <w:rPr>
          <w:rFonts w:ascii="Times New Roman" w:hAnsi="Times New Roman" w:cs="Times New Roman"/>
          <w:b w:val="0"/>
          <w:bCs/>
          <w:sz w:val="24"/>
          <w:szCs w:val="24"/>
        </w:rPr>
        <w:t>KSU Graduate Dean’s Award (2021-2022) – $5,000</w:t>
      </w:r>
    </w:p>
    <w:p w14:paraId="0419D50F" w14:textId="77777777" w:rsidR="00352B50" w:rsidRPr="00B91521" w:rsidRDefault="00352B50" w:rsidP="00352B50">
      <w:pPr>
        <w:pStyle w:val="Heading2"/>
        <w:keepLines/>
        <w:numPr>
          <w:ilvl w:val="0"/>
          <w:numId w:val="32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521">
        <w:rPr>
          <w:rFonts w:ascii="Times New Roman" w:hAnsi="Times New Roman" w:cs="Times New Roman"/>
          <w:b w:val="0"/>
          <w:bCs/>
          <w:sz w:val="24"/>
          <w:szCs w:val="24"/>
        </w:rPr>
        <w:t>Villanova Graduate Summer Research Fellowship (2019) – $3,000</w:t>
      </w:r>
    </w:p>
    <w:p w14:paraId="6E0F5B91" w14:textId="77777777" w:rsidR="00352B50" w:rsidRPr="00B91521" w:rsidRDefault="00352B50" w:rsidP="00352B50">
      <w:pPr>
        <w:pStyle w:val="Heading2"/>
        <w:keepLines/>
        <w:numPr>
          <w:ilvl w:val="0"/>
          <w:numId w:val="32"/>
        </w:numPr>
        <w:rPr>
          <w:rFonts w:ascii="Times New Roman" w:hAnsi="Times New Roman" w:cs="Times New Roman"/>
          <w:b w:val="0"/>
          <w:bCs/>
          <w:sz w:val="24"/>
          <w:szCs w:val="24"/>
        </w:rPr>
      </w:pPr>
      <w:r w:rsidRPr="00B91521">
        <w:rPr>
          <w:rFonts w:ascii="Times New Roman" w:hAnsi="Times New Roman" w:cs="Times New Roman"/>
          <w:b w:val="0"/>
          <w:bCs/>
          <w:sz w:val="24"/>
          <w:szCs w:val="24"/>
        </w:rPr>
        <w:t>Villanova Graduate Travel Grant (2019) – $1,1000</w:t>
      </w:r>
    </w:p>
    <w:p w14:paraId="53A32F9C" w14:textId="17C6D03A" w:rsidR="00A0036B" w:rsidRPr="003B33CE" w:rsidRDefault="003630BF" w:rsidP="00A0036B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Peer-Reviewed </w:t>
      </w:r>
      <w:r w:rsidR="00A0036B"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Publications</w:t>
      </w:r>
    </w:p>
    <w:p w14:paraId="25A11177" w14:textId="648550F5" w:rsidR="008A584E" w:rsidRPr="008A584E" w:rsidRDefault="008A584E" w:rsidP="008A584E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B91521">
        <w:rPr>
          <w:rFonts w:ascii="Times New Roman" w:hAnsi="Times New Roman" w:cs="Times New Roman"/>
          <w:bCs/>
          <w:sz w:val="24"/>
          <w:szCs w:val="24"/>
        </w:rPr>
        <w:t>Mitchell, B. J.,</w:t>
      </w:r>
      <w:r w:rsidRPr="00B91521">
        <w:rPr>
          <w:rFonts w:ascii="Times New Roman" w:hAnsi="Times New Roman" w:cs="Times New Roman"/>
          <w:b/>
          <w:bCs/>
          <w:sz w:val="24"/>
          <w:szCs w:val="24"/>
        </w:rPr>
        <w:t xml:space="preserve"> Baugher, B. J.,</w:t>
      </w:r>
      <w:r w:rsidRPr="00B91521">
        <w:rPr>
          <w:rFonts w:ascii="Times New Roman" w:hAnsi="Times New Roman" w:cs="Times New Roman"/>
          <w:sz w:val="24"/>
          <w:szCs w:val="24"/>
        </w:rPr>
        <w:t xml:space="preserve"> Gawlik, E., Richmond, J., Sidney, P. G., Taber, J. M., Thompson, C. A., &amp; Coifman, K. G. (</w:t>
      </w:r>
      <w:r w:rsidR="00DD3FF0">
        <w:rPr>
          <w:rFonts w:ascii="Times New Roman" w:hAnsi="Times New Roman" w:cs="Times New Roman"/>
          <w:sz w:val="24"/>
          <w:szCs w:val="24"/>
        </w:rPr>
        <w:t>2024</w:t>
      </w:r>
      <w:r w:rsidRPr="00B91521">
        <w:rPr>
          <w:rFonts w:ascii="Times New Roman" w:hAnsi="Times New Roman" w:cs="Times New Roman"/>
          <w:sz w:val="24"/>
          <w:szCs w:val="24"/>
        </w:rPr>
        <w:t xml:space="preserve">). </w:t>
      </w:r>
      <w:r w:rsidRPr="00B91521">
        <w:rPr>
          <w:rFonts w:ascii="Times New Roman" w:hAnsi="Times New Roman" w:cs="Times New Roman"/>
          <w:iCs/>
          <w:sz w:val="24"/>
          <w:szCs w:val="24"/>
        </w:rPr>
        <w:t>How are you feeling today? Dynamic and static indices of daily affect predict psychological adjustment one year later in a multi-cohort, longitudinal investigation.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A584E">
        <w:rPr>
          <w:rFonts w:ascii="Times New Roman" w:hAnsi="Times New Roman" w:cs="Times New Roman"/>
          <w:i/>
          <w:iCs/>
          <w:sz w:val="24"/>
          <w:szCs w:val="24"/>
        </w:rPr>
        <w:t>Cognitive Therapy and Research.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66654DB" w14:textId="4DEA03D0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Baugher, B. J., </w:t>
      </w:r>
      <w:r w:rsidRPr="00B91521">
        <w:rPr>
          <w:rFonts w:ascii="Times New Roman" w:hAnsi="Times New Roman" w:cs="Times New Roman"/>
          <w:bCs/>
          <w:sz w:val="24"/>
          <w:szCs w:val="24"/>
        </w:rPr>
        <w:t>Delahanty, D. L., &amp; Coifman, K. G. (</w:t>
      </w:r>
      <w:r w:rsidR="003773FC">
        <w:rPr>
          <w:rFonts w:ascii="Times New Roman" w:hAnsi="Times New Roman" w:cs="Times New Roman"/>
          <w:bCs/>
          <w:sz w:val="24"/>
          <w:szCs w:val="24"/>
        </w:rPr>
        <w:t>2023</w:t>
      </w:r>
      <w:r w:rsidRPr="00B91521">
        <w:rPr>
          <w:rFonts w:ascii="Times New Roman" w:hAnsi="Times New Roman" w:cs="Times New Roman"/>
          <w:bCs/>
          <w:sz w:val="24"/>
          <w:szCs w:val="24"/>
        </w:rPr>
        <w:t xml:space="preserve">). Recalled protective childhood experiences (PCEs) are associated with positive emotional expressions in active-duty firefighters. </w:t>
      </w:r>
      <w:r w:rsidRPr="00B91521">
        <w:rPr>
          <w:rFonts w:ascii="Times New Roman" w:hAnsi="Times New Roman" w:cs="Times New Roman"/>
          <w:bCs/>
          <w:i/>
          <w:iCs/>
          <w:sz w:val="24"/>
          <w:szCs w:val="24"/>
        </w:rPr>
        <w:t>Journal of Traumatic Stress.</w:t>
      </w:r>
      <w:r w:rsidRPr="00B915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D21F97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Style w:val="csl-entry"/>
          <w:rFonts w:ascii="Times New Roman" w:hAnsi="Times New Roman" w:cs="Times New Roman"/>
          <w:sz w:val="24"/>
          <w:szCs w:val="24"/>
        </w:rPr>
      </w:pP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Mitchell, B. J., Gawlik, E. A., </w:t>
      </w:r>
      <w:r w:rsidRPr="00B91521">
        <w:rPr>
          <w:rStyle w:val="csl-entry"/>
          <w:rFonts w:ascii="Times New Roman" w:hAnsi="Times New Roman" w:cs="Times New Roman"/>
          <w:b/>
          <w:sz w:val="24"/>
          <w:szCs w:val="24"/>
        </w:rPr>
        <w:t>Baugher, B. J.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George, R. L., </w:t>
      </w:r>
      <w:proofErr w:type="spellStart"/>
      <w:r w:rsidRPr="00B91521">
        <w:rPr>
          <w:rStyle w:val="csl-entry"/>
          <w:rFonts w:ascii="Times New Roman" w:hAnsi="Times New Roman" w:cs="Times New Roman"/>
          <w:sz w:val="24"/>
          <w:szCs w:val="24"/>
        </w:rPr>
        <w:t>Muakkassa</w:t>
      </w:r>
      <w:proofErr w:type="spellEnd"/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F. F., Mallat, A. F., </w:t>
      </w:r>
      <w:proofErr w:type="spellStart"/>
      <w:r w:rsidRPr="00B91521">
        <w:rPr>
          <w:rStyle w:val="csl-entry"/>
          <w:rFonts w:ascii="Times New Roman" w:hAnsi="Times New Roman" w:cs="Times New Roman"/>
          <w:sz w:val="24"/>
          <w:szCs w:val="24"/>
        </w:rPr>
        <w:t>Gunstad</w:t>
      </w:r>
      <w:proofErr w:type="spellEnd"/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J., Delahanty, D. L., &amp; Coifman, K. G. (2022). Were there losses in social support during the pandemic? Testing the impact of COVID-19 on psychological adjustment to trauma in United States adults. </w:t>
      </w:r>
      <w:r w:rsidRPr="00B91521">
        <w:rPr>
          <w:rStyle w:val="csl-entry"/>
          <w:rFonts w:ascii="Times New Roman" w:hAnsi="Times New Roman" w:cs="Times New Roman"/>
          <w:i/>
          <w:iCs/>
          <w:sz w:val="24"/>
          <w:szCs w:val="24"/>
        </w:rPr>
        <w:t>Frontiers in Psychology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</w:t>
      </w:r>
      <w:r w:rsidRPr="00B91521">
        <w:rPr>
          <w:rStyle w:val="csl-entry"/>
          <w:rFonts w:ascii="Times New Roman" w:hAnsi="Times New Roman" w:cs="Times New Roman"/>
          <w:i/>
          <w:iCs/>
          <w:sz w:val="24"/>
          <w:szCs w:val="24"/>
        </w:rPr>
        <w:t>13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1061621. </w:t>
      </w:r>
      <w:hyperlink r:id="rId12" w:history="1">
        <w:r w:rsidRPr="00B9152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https://doi.org/10.3389/fpsyg.2022.1061621</w:t>
        </w:r>
      </w:hyperlink>
    </w:p>
    <w:p w14:paraId="2E12A904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Style w:val="csl-entry"/>
          <w:rFonts w:ascii="Times New Roman" w:hAnsi="Times New Roman" w:cs="Times New Roman"/>
          <w:sz w:val="24"/>
          <w:szCs w:val="24"/>
        </w:rPr>
      </w:pPr>
      <w:r w:rsidRPr="00B91521">
        <w:rPr>
          <w:rStyle w:val="csl-entry"/>
          <w:rFonts w:ascii="Times New Roman" w:hAnsi="Times New Roman" w:cs="Times New Roman"/>
          <w:b/>
          <w:sz w:val="24"/>
          <w:szCs w:val="24"/>
        </w:rPr>
        <w:t>Baugher, B. J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., &amp; Sachs, B. D. (2022). Early life maternal separation induces sex-specific antidepressant-like responses but has minimal effects on adult stress susceptibility in mice. </w:t>
      </w:r>
      <w:r w:rsidRPr="00B91521">
        <w:rPr>
          <w:rStyle w:val="csl-entry"/>
          <w:rFonts w:ascii="Times New Roman" w:hAnsi="Times New Roman" w:cs="Times New Roman"/>
          <w:i/>
          <w:iCs/>
          <w:sz w:val="24"/>
          <w:szCs w:val="24"/>
        </w:rPr>
        <w:t>Frontiers in Behavioral Neuroscience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</w:t>
      </w:r>
      <w:r w:rsidRPr="00B91521">
        <w:rPr>
          <w:rStyle w:val="csl-entry"/>
          <w:rFonts w:ascii="Times New Roman" w:hAnsi="Times New Roman" w:cs="Times New Roman"/>
          <w:i/>
          <w:iCs/>
          <w:sz w:val="24"/>
          <w:szCs w:val="24"/>
        </w:rPr>
        <w:t>16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941884. </w:t>
      </w:r>
      <w:hyperlink r:id="rId13" w:history="1">
        <w:r w:rsidRPr="00B9152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https://doi.org/10.3389/fnbeh.2022.941884</w:t>
        </w:r>
      </w:hyperlink>
    </w:p>
    <w:p w14:paraId="1CEACB08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Style w:val="csl-entry"/>
          <w:rFonts w:ascii="Times New Roman" w:hAnsi="Times New Roman" w:cs="Times New Roman"/>
          <w:sz w:val="24"/>
          <w:szCs w:val="24"/>
        </w:rPr>
      </w:pP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Karth, M. D., </w:t>
      </w:r>
      <w:r w:rsidRPr="00B91521">
        <w:rPr>
          <w:rStyle w:val="csl-entry"/>
          <w:rFonts w:ascii="Times New Roman" w:hAnsi="Times New Roman" w:cs="Times New Roman"/>
          <w:b/>
          <w:sz w:val="24"/>
          <w:szCs w:val="24"/>
        </w:rPr>
        <w:t>Baugher, B. J.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Pellechia, S. A., Huq, S. N., Warner, A. K., Karth, M. M., &amp; Sachs, B. D. (2022). Brain serotonin deficiency and fluoxetine lead to sex-specific effects on binge-like food consumption in mice. </w:t>
      </w:r>
      <w:r w:rsidRPr="00B91521">
        <w:rPr>
          <w:rStyle w:val="csl-entry"/>
          <w:rFonts w:ascii="Times New Roman" w:hAnsi="Times New Roman" w:cs="Times New Roman"/>
          <w:i/>
          <w:iCs/>
          <w:sz w:val="24"/>
          <w:szCs w:val="24"/>
        </w:rPr>
        <w:t>Psychopharmacology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1–10. </w:t>
      </w:r>
      <w:hyperlink r:id="rId14" w:history="1">
        <w:r w:rsidRPr="00B9152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https://doi.org/10.1007/s00213-022-06181-x</w:t>
        </w:r>
      </w:hyperlink>
    </w:p>
    <w:p w14:paraId="767BBDCE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Style w:val="csl-entry"/>
          <w:rFonts w:ascii="Times New Roman" w:hAnsi="Times New Roman" w:cs="Times New Roman"/>
          <w:sz w:val="24"/>
          <w:szCs w:val="24"/>
        </w:rPr>
      </w:pPr>
      <w:r w:rsidRPr="00B91521">
        <w:rPr>
          <w:rStyle w:val="csl-entry"/>
          <w:rFonts w:ascii="Times New Roman" w:hAnsi="Times New Roman" w:cs="Times New Roman"/>
          <w:b/>
          <w:sz w:val="24"/>
          <w:szCs w:val="24"/>
        </w:rPr>
        <w:t>Baugher, B. J.,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521">
        <w:rPr>
          <w:rStyle w:val="csl-entry"/>
          <w:rFonts w:ascii="Times New Roman" w:hAnsi="Times New Roman" w:cs="Times New Roman"/>
          <w:sz w:val="24"/>
          <w:szCs w:val="24"/>
        </w:rPr>
        <w:t>Buckhaults</w:t>
      </w:r>
      <w:proofErr w:type="spellEnd"/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K., Case, J., Sullivan, A., Huq, S. N., &amp; Sachs, B. D. (2022). Sub-chronic stress induces similar behavioral effects in male and female mice despite sex-specific molecular adaptations in the nucleus </w:t>
      </w:r>
      <w:proofErr w:type="spellStart"/>
      <w:r w:rsidRPr="00B91521">
        <w:rPr>
          <w:rStyle w:val="csl-entry"/>
          <w:rFonts w:ascii="Times New Roman" w:hAnsi="Times New Roman" w:cs="Times New Roman"/>
          <w:sz w:val="24"/>
          <w:szCs w:val="24"/>
        </w:rPr>
        <w:t>accumbens</w:t>
      </w:r>
      <w:proofErr w:type="spellEnd"/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1521">
        <w:rPr>
          <w:rStyle w:val="csl-entry"/>
          <w:rFonts w:ascii="Times New Roman" w:hAnsi="Times New Roman" w:cs="Times New Roman"/>
          <w:i/>
          <w:iCs/>
          <w:sz w:val="24"/>
          <w:szCs w:val="24"/>
        </w:rPr>
        <w:t>Behavioural</w:t>
      </w:r>
      <w:proofErr w:type="spellEnd"/>
      <w:r w:rsidRPr="00B91521">
        <w:rPr>
          <w:rStyle w:val="csl-entry"/>
          <w:rFonts w:ascii="Times New Roman" w:hAnsi="Times New Roman" w:cs="Times New Roman"/>
          <w:i/>
          <w:iCs/>
          <w:sz w:val="24"/>
          <w:szCs w:val="24"/>
        </w:rPr>
        <w:t xml:space="preserve"> Brain Research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</w:t>
      </w:r>
      <w:r w:rsidRPr="00B91521">
        <w:rPr>
          <w:rStyle w:val="csl-entry"/>
          <w:rFonts w:ascii="Times New Roman" w:hAnsi="Times New Roman" w:cs="Times New Roman"/>
          <w:i/>
          <w:iCs/>
          <w:sz w:val="24"/>
          <w:szCs w:val="24"/>
        </w:rPr>
        <w:t>425</w:t>
      </w:r>
      <w:r w:rsidRPr="00B91521">
        <w:rPr>
          <w:rStyle w:val="csl-entry"/>
          <w:rFonts w:ascii="Times New Roman" w:hAnsi="Times New Roman" w:cs="Times New Roman"/>
          <w:sz w:val="24"/>
          <w:szCs w:val="24"/>
        </w:rPr>
        <w:t xml:space="preserve">, 113811. </w:t>
      </w:r>
      <w:hyperlink r:id="rId15" w:history="1">
        <w:r w:rsidRPr="00B9152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https://doi.org/10.1016/j.bbr.2022.113811</w:t>
        </w:r>
      </w:hyperlink>
    </w:p>
    <w:p w14:paraId="61CB992C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 xml:space="preserve">Karth, M. M., </w:t>
      </w:r>
      <w:r w:rsidRPr="00B91521">
        <w:rPr>
          <w:rFonts w:ascii="Times New Roman" w:hAnsi="Times New Roman" w:cs="Times New Roman"/>
          <w:b/>
          <w:sz w:val="24"/>
          <w:szCs w:val="24"/>
        </w:rPr>
        <w:t>Baugher, B. J.,</w:t>
      </w:r>
      <w:r w:rsidRPr="00B91521">
        <w:rPr>
          <w:rFonts w:ascii="Times New Roman" w:hAnsi="Times New Roman" w:cs="Times New Roman"/>
          <w:sz w:val="24"/>
          <w:szCs w:val="24"/>
        </w:rPr>
        <w:t xml:space="preserve"> Daly, N., Karth, M. D., Gironda, S. C., &amp; Sachs, B. D. (2019). Brain 5-HT Deficiency Prevents Antidepressant-Like Effects of High-Fat-Diet and Blocks High-Fat-Diet-Induced GSK3β Phosphorylation in the Hippocampus. </w:t>
      </w:r>
      <w:r w:rsidRPr="00B91521">
        <w:rPr>
          <w:rFonts w:ascii="Times New Roman" w:hAnsi="Times New Roman" w:cs="Times New Roman"/>
          <w:i/>
          <w:sz w:val="24"/>
          <w:szCs w:val="24"/>
        </w:rPr>
        <w:t>Frontiers in Molecular Neuroscience,</w:t>
      </w:r>
      <w:r w:rsidRPr="00B91521">
        <w:rPr>
          <w:rFonts w:ascii="Times New Roman" w:hAnsi="Times New Roman" w:cs="Times New Roman"/>
          <w:sz w:val="24"/>
          <w:szCs w:val="24"/>
        </w:rPr>
        <w:t xml:space="preserve"> 12, 298. https://doi.org/10.3389/fnmol.2019.00298</w:t>
      </w:r>
    </w:p>
    <w:p w14:paraId="18E30400" w14:textId="67B4B49B" w:rsidR="00A0036B" w:rsidRPr="003B33CE" w:rsidRDefault="00A0036B" w:rsidP="00A0036B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Manuscripts Under Review</w:t>
      </w:r>
    </w:p>
    <w:p w14:paraId="33143161" w14:textId="6D36D785" w:rsidR="00A0036B" w:rsidRDefault="00A0036B" w:rsidP="00282BB8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3848EB">
        <w:rPr>
          <w:rFonts w:ascii="Times New Roman" w:hAnsi="Times New Roman" w:cs="Times New Roman"/>
          <w:b/>
          <w:bCs/>
          <w:sz w:val="24"/>
          <w:szCs w:val="24"/>
        </w:rPr>
        <w:t>Baugher, B. J.,</w:t>
      </w:r>
      <w:r w:rsidRPr="003848EB">
        <w:rPr>
          <w:rFonts w:ascii="Times New Roman" w:hAnsi="Times New Roman" w:cs="Times New Roman"/>
          <w:sz w:val="24"/>
          <w:szCs w:val="24"/>
        </w:rPr>
        <w:t xml:space="preserve"> Mitchell, B. J., Aurora, P., Delahanty, D. L., &amp; Coifman, K. G. (Under Review)</w:t>
      </w:r>
      <w:r>
        <w:rPr>
          <w:rFonts w:ascii="Times New Roman" w:hAnsi="Times New Roman" w:cs="Times New Roman"/>
          <w:sz w:val="24"/>
          <w:szCs w:val="24"/>
        </w:rPr>
        <w:t>. Negative emotions, working memory, and maladaptive regulatory behavior in active-duty firefighters and first-year college students: Testing a two-dimensional model of risk.</w:t>
      </w:r>
    </w:p>
    <w:p w14:paraId="79D144FA" w14:textId="08BC21F6" w:rsidR="00E84BC6" w:rsidRDefault="00E84BC6" w:rsidP="00E84BC6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t xml:space="preserve">Baugher, B. J. </w:t>
      </w:r>
      <w:r w:rsidRPr="00B91521">
        <w:rPr>
          <w:rFonts w:ascii="Times New Roman" w:hAnsi="Times New Roman" w:cs="Times New Roman"/>
          <w:sz w:val="24"/>
          <w:szCs w:val="24"/>
        </w:rPr>
        <w:t>&amp; Coifman, K. G. (</w:t>
      </w:r>
      <w:r>
        <w:rPr>
          <w:rFonts w:ascii="Times New Roman" w:hAnsi="Times New Roman" w:cs="Times New Roman"/>
          <w:sz w:val="24"/>
          <w:szCs w:val="24"/>
        </w:rPr>
        <w:t>Under Review</w:t>
      </w:r>
      <w:r w:rsidRPr="00B9152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sz w:val="24"/>
          <w:szCs w:val="24"/>
        </w:rPr>
        <w:t>Childhood emotional support is associated with adaptive behavioral and emotional processes over the first year of college.</w:t>
      </w:r>
    </w:p>
    <w:p w14:paraId="6C9F3260" w14:textId="667244A5" w:rsidR="000276F3" w:rsidRPr="000276F3" w:rsidRDefault="000276F3" w:rsidP="000276F3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t xml:space="preserve">Baugher, B. J. </w:t>
      </w:r>
      <w:r w:rsidRPr="00B91521">
        <w:rPr>
          <w:rFonts w:ascii="Times New Roman" w:hAnsi="Times New Roman" w:cs="Times New Roman"/>
          <w:sz w:val="24"/>
          <w:szCs w:val="24"/>
        </w:rPr>
        <w:t>&amp; Coifman, K. G. (</w:t>
      </w:r>
      <w:r>
        <w:rPr>
          <w:rFonts w:ascii="Times New Roman" w:hAnsi="Times New Roman" w:cs="Times New Roman"/>
          <w:sz w:val="24"/>
          <w:szCs w:val="24"/>
        </w:rPr>
        <w:t>Under Review</w:t>
      </w:r>
      <w:r w:rsidRPr="00B91521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sz w:val="24"/>
          <w:szCs w:val="24"/>
        </w:rPr>
        <w:t>Within-person association of daily activity to sleep-actigraphy following trauma: Explicating a novel index of risk for MDD and PTSD.</w:t>
      </w:r>
    </w:p>
    <w:p w14:paraId="02C85AA6" w14:textId="33A45F11" w:rsidR="006429FA" w:rsidRPr="00F34465" w:rsidRDefault="006429FA" w:rsidP="006429FA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814E2C">
        <w:rPr>
          <w:rFonts w:ascii="Times New Roman" w:hAnsi="Times New Roman" w:cs="Times New Roman"/>
          <w:sz w:val="24"/>
          <w:szCs w:val="24"/>
        </w:rPr>
        <w:t>Sayer, M.</w:t>
      </w:r>
      <w:r w:rsidRPr="00814E2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4E2C">
        <w:rPr>
          <w:rFonts w:ascii="Times New Roman" w:hAnsi="Times New Roman" w:cs="Times New Roman"/>
          <w:b/>
          <w:bCs/>
          <w:sz w:val="24"/>
          <w:szCs w:val="24"/>
        </w:rPr>
        <w:t>Baugher, B. J.,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Jasnow</w:t>
      </w:r>
      <w:proofErr w:type="spellEnd"/>
      <w:r>
        <w:rPr>
          <w:rFonts w:ascii="Times New Roman" w:hAnsi="Times New Roman" w:cs="Times New Roman"/>
          <w:sz w:val="24"/>
          <w:szCs w:val="24"/>
        </w:rPr>
        <w:t>, A., &amp; Coifman K. G. (</w:t>
      </w:r>
      <w:r w:rsidR="005B7A5E">
        <w:rPr>
          <w:rFonts w:ascii="Times New Roman" w:hAnsi="Times New Roman" w:cs="Times New Roman"/>
          <w:sz w:val="24"/>
          <w:szCs w:val="24"/>
        </w:rPr>
        <w:t>Under Review</w:t>
      </w:r>
      <w:r>
        <w:rPr>
          <w:rFonts w:ascii="Times New Roman" w:hAnsi="Times New Roman" w:cs="Times New Roman"/>
          <w:sz w:val="24"/>
          <w:szCs w:val="24"/>
        </w:rPr>
        <w:t>). Circulating sex hormones and positive emotions: A new target for psychopathology research.</w:t>
      </w:r>
    </w:p>
    <w:p w14:paraId="140E470C" w14:textId="77777777" w:rsidR="006429FA" w:rsidRPr="00282BB8" w:rsidRDefault="006429FA" w:rsidP="00282BB8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526841" w14:textId="585D8C78" w:rsidR="00A0036B" w:rsidRPr="003B33CE" w:rsidRDefault="00A0036B" w:rsidP="00A0036B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Manuscripts in prep</w:t>
      </w:r>
    </w:p>
    <w:p w14:paraId="0340CE93" w14:textId="48B01C9E" w:rsidR="0049471F" w:rsidRDefault="0049471F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241704"/>
      <w:r w:rsidRPr="00B91521">
        <w:rPr>
          <w:rFonts w:ascii="Times New Roman" w:hAnsi="Times New Roman" w:cs="Times New Roman"/>
          <w:b/>
          <w:bCs/>
          <w:sz w:val="24"/>
          <w:szCs w:val="24"/>
        </w:rPr>
        <w:t xml:space="preserve">Baugher, B. J. </w:t>
      </w:r>
      <w:r w:rsidRPr="00B91521">
        <w:rPr>
          <w:rFonts w:ascii="Times New Roman" w:hAnsi="Times New Roman" w:cs="Times New Roman"/>
          <w:sz w:val="24"/>
          <w:szCs w:val="24"/>
        </w:rPr>
        <w:t>&amp; Coifman, K. G. (In Prep).</w:t>
      </w:r>
      <w:r>
        <w:rPr>
          <w:rFonts w:ascii="Times New Roman" w:hAnsi="Times New Roman" w:cs="Times New Roman"/>
          <w:sz w:val="24"/>
          <w:szCs w:val="24"/>
        </w:rPr>
        <w:t xml:space="preserve"> Can three items predict psychopathology after trauma? Developing a mental health triage system. </w:t>
      </w:r>
    </w:p>
    <w:bookmarkEnd w:id="0"/>
    <w:p w14:paraId="652D8E59" w14:textId="77777777" w:rsidR="00A0036B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Baugher, B. J. </w:t>
      </w:r>
      <w:r w:rsidRPr="00B91521">
        <w:rPr>
          <w:rFonts w:ascii="Times New Roman" w:hAnsi="Times New Roman" w:cs="Times New Roman"/>
          <w:sz w:val="24"/>
          <w:szCs w:val="24"/>
        </w:rPr>
        <w:t>&amp; Coifman, K. G. (In Prep). Unpacking the features of resilience: Two factors underlying protective childhood experiences.</w:t>
      </w:r>
      <w:r w:rsidRPr="00B915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E6AB3F6" w14:textId="77777777" w:rsidR="00A0036B" w:rsidRPr="00B91521" w:rsidRDefault="00A0036B" w:rsidP="00A0036B">
      <w:pPr>
        <w:pStyle w:val="Heading1"/>
        <w:keepLines/>
        <w:rPr>
          <w:rFonts w:ascii="Times New Roman" w:hAnsi="Times New Roman" w:cs="Times New Roman"/>
          <w:color w:val="auto"/>
          <w:sz w:val="24"/>
          <w:szCs w:val="24"/>
        </w:rPr>
      </w:pPr>
    </w:p>
    <w:p w14:paraId="542FF26C" w14:textId="5E79F656" w:rsidR="00A0036B" w:rsidRPr="003B33CE" w:rsidRDefault="00A0036B" w:rsidP="00A0036B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Presentations</w:t>
      </w:r>
    </w:p>
    <w:p w14:paraId="4A874EA4" w14:textId="5F30BD29" w:rsidR="00AA39FB" w:rsidRPr="00AA39FB" w:rsidRDefault="00AA39F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Baugher, B. J., </w:t>
      </w:r>
      <w:r>
        <w:rPr>
          <w:rFonts w:ascii="Times New Roman" w:hAnsi="Times New Roman" w:cs="Times New Roman"/>
          <w:bCs/>
          <w:sz w:val="24"/>
          <w:szCs w:val="24"/>
        </w:rPr>
        <w:t>&amp; Coifman, K.G. (2024). Childhood Emotional Support is Associated with Adaptive Behavioral and Emotional Outcomes in First-Year College Students. Research talk presented at KSU Graduate Student Symposium, Kent, OH.</w:t>
      </w:r>
    </w:p>
    <w:p w14:paraId="4E73FE76" w14:textId="7E3ECE8F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t xml:space="preserve">Baugher, B. J., </w:t>
      </w:r>
      <w:r w:rsidRPr="00B91521">
        <w:rPr>
          <w:rFonts w:ascii="Times New Roman" w:hAnsi="Times New Roman" w:cs="Times New Roman"/>
          <w:bCs/>
          <w:sz w:val="24"/>
          <w:szCs w:val="24"/>
        </w:rPr>
        <w:t>Mitchell, B. J.,</w:t>
      </w:r>
      <w:r w:rsidRPr="00B91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521">
        <w:rPr>
          <w:rFonts w:ascii="Times New Roman" w:hAnsi="Times New Roman" w:cs="Times New Roman"/>
          <w:bCs/>
          <w:sz w:val="24"/>
          <w:szCs w:val="24"/>
        </w:rPr>
        <w:t>&amp; Coifman, K.G. (2023). Working memory capacity and negative affect as predictors of maladaptive regulatory behavior engagement in active-duty firefighters. Poster presented at International Society for Traumatic Stress Studies Annual Meeting, Los Angeles, CA.</w:t>
      </w:r>
    </w:p>
    <w:p w14:paraId="52F5DDEA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t xml:space="preserve">Baugher, B. J., </w:t>
      </w:r>
      <w:r w:rsidRPr="00B91521">
        <w:rPr>
          <w:rFonts w:ascii="Times New Roman" w:hAnsi="Times New Roman" w:cs="Times New Roman"/>
          <w:bCs/>
          <w:sz w:val="24"/>
          <w:szCs w:val="24"/>
        </w:rPr>
        <w:t>&amp; Coifman, K.G. (2023). Childhood experiences predict risk and protective emotional responses in firefighters. Symposium talk presented at Midwestern Psychological Association Annual Meeting, Chicago, IL.</w:t>
      </w:r>
    </w:p>
    <w:p w14:paraId="3D4F4D2C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t>Baugher, B. J.,</w:t>
      </w:r>
      <w:r w:rsidRPr="00B91521">
        <w:rPr>
          <w:rFonts w:ascii="Times New Roman" w:hAnsi="Times New Roman" w:cs="Times New Roman"/>
          <w:sz w:val="24"/>
          <w:szCs w:val="24"/>
        </w:rPr>
        <w:t xml:space="preserve"> &amp; Coifman, K. G. (2022). </w:t>
      </w:r>
      <w:r w:rsidRPr="00B91521">
        <w:rPr>
          <w:rFonts w:ascii="Times New Roman" w:hAnsi="Times New Roman" w:cs="Times New Roman"/>
          <w:i/>
          <w:iCs/>
          <w:sz w:val="24"/>
          <w:szCs w:val="24"/>
        </w:rPr>
        <w:t>Childhood experiences predict in-vivo emotional reactivity in at-risk adults: A study of active-duty firefighters.</w:t>
      </w:r>
      <w:r w:rsidRPr="00B91521">
        <w:rPr>
          <w:rFonts w:ascii="Times New Roman" w:hAnsi="Times New Roman" w:cs="Times New Roman"/>
          <w:iCs/>
          <w:sz w:val="24"/>
          <w:szCs w:val="24"/>
        </w:rPr>
        <w:t xml:space="preserve"> Poster presented at International Society for Traumatic Stress Studies Annual Meeting, Atlanta, GA.</w:t>
      </w:r>
    </w:p>
    <w:p w14:paraId="265071CB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t>Baugher, B. J.,</w:t>
      </w:r>
      <w:r w:rsidRPr="00B91521">
        <w:rPr>
          <w:rFonts w:ascii="Times New Roman" w:hAnsi="Times New Roman" w:cs="Times New Roman"/>
          <w:sz w:val="24"/>
          <w:szCs w:val="24"/>
        </w:rPr>
        <w:t xml:space="preserve"> &amp; Coifman, K. G. (2022). </w:t>
      </w:r>
      <w:r w:rsidRPr="00B91521">
        <w:rPr>
          <w:rFonts w:ascii="Times New Roman" w:hAnsi="Times New Roman" w:cs="Times New Roman"/>
          <w:i/>
          <w:iCs/>
          <w:sz w:val="24"/>
          <w:szCs w:val="24"/>
        </w:rPr>
        <w:t>Childhood experiences predict in-vivo emotional reactivity in at-risk adults: A study of active-duty firefighters.</w:t>
      </w:r>
      <w:r w:rsidRPr="00B91521">
        <w:rPr>
          <w:rFonts w:ascii="Times New Roman" w:hAnsi="Times New Roman" w:cs="Times New Roman"/>
          <w:sz w:val="24"/>
          <w:szCs w:val="24"/>
        </w:rPr>
        <w:t xml:space="preserve"> Poster presented at Association for Psychological Science Annual Convention, Chicago, IL. </w:t>
      </w:r>
    </w:p>
    <w:p w14:paraId="772A464B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 xml:space="preserve">Pellechia, S., </w:t>
      </w:r>
      <w:r w:rsidRPr="00B91521">
        <w:rPr>
          <w:rFonts w:ascii="Times New Roman" w:hAnsi="Times New Roman" w:cs="Times New Roman"/>
          <w:b/>
          <w:bCs/>
          <w:sz w:val="24"/>
          <w:szCs w:val="24"/>
        </w:rPr>
        <w:t>Baugher, B. J.,</w:t>
      </w:r>
      <w:r w:rsidRPr="00B91521">
        <w:rPr>
          <w:rFonts w:ascii="Times New Roman" w:hAnsi="Times New Roman" w:cs="Times New Roman"/>
          <w:sz w:val="24"/>
          <w:szCs w:val="24"/>
        </w:rPr>
        <w:t xml:space="preserve"> Sachs, B. D. (2022). </w:t>
      </w:r>
      <w:r w:rsidRPr="00B91521">
        <w:rPr>
          <w:rFonts w:ascii="Times New Roman" w:hAnsi="Times New Roman" w:cs="Times New Roman"/>
          <w:i/>
          <w:iCs/>
          <w:sz w:val="24"/>
          <w:szCs w:val="24"/>
        </w:rPr>
        <w:t>Brain serotonin deficiency and fluoxetine lead to sex-specific effects on binge eating in mice</w:t>
      </w:r>
      <w:r w:rsidRPr="00B91521">
        <w:rPr>
          <w:rFonts w:ascii="Times New Roman" w:hAnsi="Times New Roman" w:cs="Times New Roman"/>
          <w:sz w:val="24"/>
          <w:szCs w:val="24"/>
        </w:rPr>
        <w:t>. Poster presented at Experimental Biology, Philadelphia, PA.</w:t>
      </w:r>
    </w:p>
    <w:p w14:paraId="2BD7AB60" w14:textId="77777777" w:rsidR="00A0036B" w:rsidRPr="00B91521" w:rsidRDefault="00A0036B" w:rsidP="00A0036B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t>Baugher, B. J.</w:t>
      </w:r>
      <w:r w:rsidRPr="00B91521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B91521">
        <w:rPr>
          <w:rFonts w:ascii="Times New Roman" w:hAnsi="Times New Roman" w:cs="Times New Roman"/>
          <w:i/>
          <w:iCs/>
          <w:sz w:val="24"/>
          <w:szCs w:val="24"/>
        </w:rPr>
        <w:t>Sub-chronic stress induces similar depression and anxiety-like behavioral alterations in male and female mice.</w:t>
      </w:r>
      <w:r w:rsidRPr="00B91521">
        <w:rPr>
          <w:rFonts w:ascii="Times New Roman" w:hAnsi="Times New Roman" w:cs="Times New Roman"/>
          <w:sz w:val="24"/>
          <w:szCs w:val="24"/>
        </w:rPr>
        <w:t xml:space="preserve"> Poster accepted for presentation at the Experimental Biology Annual Meeting, San Diego, CA. Conference cancelled due to COVID-19.</w:t>
      </w:r>
    </w:p>
    <w:p w14:paraId="7590B9A9" w14:textId="34FE8BFC" w:rsidR="00352B50" w:rsidRPr="00B91521" w:rsidRDefault="00A0036B" w:rsidP="00282BB8">
      <w:pPr>
        <w:pStyle w:val="ListBullet"/>
        <w:keepLines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b/>
          <w:bCs/>
          <w:sz w:val="24"/>
          <w:szCs w:val="24"/>
        </w:rPr>
        <w:t>Baugher, B. J.</w:t>
      </w:r>
      <w:r w:rsidRPr="00B91521">
        <w:rPr>
          <w:rFonts w:ascii="Times New Roman" w:hAnsi="Times New Roman" w:cs="Times New Roman"/>
          <w:sz w:val="24"/>
          <w:szCs w:val="24"/>
        </w:rPr>
        <w:t xml:space="preserve"> (2019). </w:t>
      </w:r>
      <w:r w:rsidRPr="00B91521">
        <w:rPr>
          <w:rFonts w:ascii="Times New Roman" w:hAnsi="Times New Roman" w:cs="Times New Roman"/>
          <w:i/>
          <w:iCs/>
          <w:sz w:val="24"/>
          <w:szCs w:val="24"/>
        </w:rPr>
        <w:t>Intranasal neuropeptide Y as a prophylactic treatment for acute stress.</w:t>
      </w:r>
      <w:r w:rsidRPr="00B91521">
        <w:rPr>
          <w:rFonts w:ascii="Times New Roman" w:hAnsi="Times New Roman" w:cs="Times New Roman"/>
          <w:sz w:val="24"/>
          <w:szCs w:val="24"/>
        </w:rPr>
        <w:t xml:space="preserve"> Poster presented at the Graduate Research Symposium, Villanova, PA.</w:t>
      </w:r>
    </w:p>
    <w:p w14:paraId="4AA9478C" w14:textId="33795DEF" w:rsidR="00A40253" w:rsidRPr="003B33CE" w:rsidRDefault="00A40253" w:rsidP="00A40253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Grant</w:t>
      </w:r>
      <w:r w:rsidR="007B7A3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Activity</w:t>
      </w:r>
    </w:p>
    <w:p w14:paraId="0F319133" w14:textId="517F105F" w:rsidR="00A40253" w:rsidRDefault="00F24751" w:rsidP="005920FD">
      <w:pPr>
        <w:pStyle w:val="ListBullet"/>
        <w:keepLines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Ruth 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Kirsch</w:t>
      </w:r>
      <w:r w:rsidR="00DB0CFE">
        <w:rPr>
          <w:rFonts w:ascii="Times New Roman" w:hAnsi="Times New Roman" w:cs="Times New Roman"/>
          <w:b/>
          <w:bCs/>
          <w:sz w:val="24"/>
          <w:szCs w:val="24"/>
        </w:rPr>
        <w:t>stein</w:t>
      </w:r>
      <w:proofErr w:type="spellEnd"/>
      <w:r w:rsidR="00DB0CFE">
        <w:rPr>
          <w:rFonts w:ascii="Times New Roman" w:hAnsi="Times New Roman" w:cs="Times New Roman"/>
          <w:b/>
          <w:bCs/>
          <w:sz w:val="24"/>
          <w:szCs w:val="24"/>
        </w:rPr>
        <w:t xml:space="preserve"> National Research Service Award (NRSA) Individual Predoctoral</w:t>
      </w:r>
      <w:r w:rsidR="00592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0CFE">
        <w:rPr>
          <w:rFonts w:ascii="Times New Roman" w:hAnsi="Times New Roman" w:cs="Times New Roman"/>
          <w:b/>
          <w:bCs/>
          <w:sz w:val="24"/>
          <w:szCs w:val="24"/>
        </w:rPr>
        <w:t>Fellowship to Promote Diversity in Health-Related Research (Parent F31-Diversity)</w:t>
      </w:r>
    </w:p>
    <w:p w14:paraId="22C45DEF" w14:textId="624EC2F1" w:rsidR="00A83E35" w:rsidRDefault="00C21759" w:rsidP="005920FD">
      <w:pPr>
        <w:pStyle w:val="ListBullet"/>
        <w:keepLines/>
        <w:numPr>
          <w:ilvl w:val="0"/>
          <w:numId w:val="0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 xml:space="preserve">Title: </w:t>
      </w:r>
      <w:r w:rsidRPr="00DF735D">
        <w:rPr>
          <w:rFonts w:ascii="Times New Roman" w:hAnsi="Times New Roman" w:cs="Times New Roman"/>
          <w:i/>
          <w:iCs/>
          <w:sz w:val="24"/>
          <w:szCs w:val="24"/>
        </w:rPr>
        <w:t>Understanding the role of protective childhood experiences in positive emotionality and psychological resilience</w:t>
      </w:r>
    </w:p>
    <w:p w14:paraId="5EE87B36" w14:textId="6E30DBC1" w:rsidR="00DF735D" w:rsidRDefault="00DF735D" w:rsidP="005920FD">
      <w:pPr>
        <w:pStyle w:val="ListBullet"/>
        <w:keepLines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Role: Principal Investigator</w:t>
      </w:r>
    </w:p>
    <w:p w14:paraId="6296D91E" w14:textId="14B80D23" w:rsidR="00827433" w:rsidRPr="00DF735D" w:rsidRDefault="008D0674" w:rsidP="005920FD">
      <w:pPr>
        <w:pStyle w:val="ListBullet"/>
        <w:keepLines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12/8/2023 (Not funded</w:t>
      </w:r>
      <w:r w:rsidR="00827433">
        <w:rPr>
          <w:rFonts w:ascii="Times New Roman" w:hAnsi="Times New Roman" w:cs="Times New Roman"/>
          <w:sz w:val="24"/>
          <w:szCs w:val="24"/>
        </w:rPr>
        <w:t>)</w:t>
      </w:r>
    </w:p>
    <w:p w14:paraId="53A758EF" w14:textId="77777777" w:rsidR="00A40253" w:rsidRDefault="00A40253" w:rsidP="00017E40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15DC9769" w14:textId="77777777" w:rsidR="00A40253" w:rsidRDefault="00A40253" w:rsidP="00017E40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244A2657" w14:textId="68C11DF6" w:rsidR="00801C2D" w:rsidRPr="003B33CE" w:rsidRDefault="00711E02" w:rsidP="00017E40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Research Experience</w:t>
      </w:r>
    </w:p>
    <w:p w14:paraId="75D04288" w14:textId="10295BDF" w:rsidR="00AC6D20" w:rsidRPr="00B91521" w:rsidRDefault="00AC6D20" w:rsidP="00AC6D20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Clinical Affective Science Lab, Kent State University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2021 – Present</w:t>
      </w:r>
    </w:p>
    <w:p w14:paraId="51954162" w14:textId="503EFB42" w:rsidR="00AC6D20" w:rsidRPr="00B91521" w:rsidRDefault="00AC6D20" w:rsidP="00AC6D20">
      <w:pPr>
        <w:pStyle w:val="Heading3"/>
        <w:rPr>
          <w:rFonts w:ascii="Times New Roman" w:hAnsi="Times New Roman" w:cs="Times New Roman"/>
          <w:sz w:val="24"/>
        </w:rPr>
      </w:pPr>
      <w:r w:rsidRPr="00B91521">
        <w:rPr>
          <w:rFonts w:ascii="Times New Roman" w:hAnsi="Times New Roman" w:cs="Times New Roman"/>
          <w:sz w:val="24"/>
        </w:rPr>
        <w:lastRenderedPageBreak/>
        <w:t>Kent, OH</w:t>
      </w:r>
    </w:p>
    <w:p w14:paraId="65FA2EAE" w14:textId="3FFC63D3" w:rsidR="00AC6D20" w:rsidRPr="00B91521" w:rsidRDefault="00AC6D20" w:rsidP="00AC6D2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PI: Dr. Karin Coifman</w:t>
      </w:r>
    </w:p>
    <w:p w14:paraId="2E5B0B61" w14:textId="193424B7" w:rsidR="00AC6D20" w:rsidRPr="00B91521" w:rsidRDefault="00A21ACC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 xml:space="preserve">Assist in </w:t>
      </w:r>
      <w:r w:rsidR="00C76655" w:rsidRPr="00B91521">
        <w:rPr>
          <w:rFonts w:ascii="Times New Roman" w:hAnsi="Times New Roman" w:cs="Times New Roman"/>
          <w:sz w:val="24"/>
          <w:szCs w:val="24"/>
        </w:rPr>
        <w:t>r</w:t>
      </w:r>
      <w:r w:rsidR="009F050F" w:rsidRPr="00B91521">
        <w:rPr>
          <w:rFonts w:ascii="Times New Roman" w:hAnsi="Times New Roman" w:cs="Times New Roman"/>
          <w:sz w:val="24"/>
          <w:szCs w:val="24"/>
        </w:rPr>
        <w:t>un</w:t>
      </w:r>
      <w:r w:rsidRPr="00B91521">
        <w:rPr>
          <w:rFonts w:ascii="Times New Roman" w:hAnsi="Times New Roman" w:cs="Times New Roman"/>
          <w:sz w:val="24"/>
          <w:szCs w:val="24"/>
        </w:rPr>
        <w:t>ning</w:t>
      </w:r>
      <w:r w:rsidR="009F050F" w:rsidRPr="00B91521">
        <w:rPr>
          <w:rFonts w:ascii="Times New Roman" w:hAnsi="Times New Roman" w:cs="Times New Roman"/>
          <w:sz w:val="24"/>
          <w:szCs w:val="24"/>
        </w:rPr>
        <w:t xml:space="preserve"> and manag</w:t>
      </w:r>
      <w:r w:rsidRPr="00B91521">
        <w:rPr>
          <w:rFonts w:ascii="Times New Roman" w:hAnsi="Times New Roman" w:cs="Times New Roman"/>
          <w:sz w:val="24"/>
          <w:szCs w:val="24"/>
        </w:rPr>
        <w:t>ing</w:t>
      </w:r>
      <w:r w:rsidR="009F050F" w:rsidRPr="00B91521">
        <w:rPr>
          <w:rFonts w:ascii="Times New Roman" w:hAnsi="Times New Roman" w:cs="Times New Roman"/>
          <w:sz w:val="24"/>
          <w:szCs w:val="24"/>
        </w:rPr>
        <w:t xml:space="preserve"> multiple research projects </w:t>
      </w:r>
      <w:r w:rsidR="00B47EBA" w:rsidRPr="00B91521">
        <w:rPr>
          <w:rFonts w:ascii="Times New Roman" w:hAnsi="Times New Roman" w:cs="Times New Roman"/>
          <w:sz w:val="24"/>
          <w:szCs w:val="24"/>
        </w:rPr>
        <w:t xml:space="preserve">examining affective processes, </w:t>
      </w:r>
      <w:r w:rsidR="00203C00" w:rsidRPr="00B91521">
        <w:rPr>
          <w:rFonts w:ascii="Times New Roman" w:hAnsi="Times New Roman" w:cs="Times New Roman"/>
          <w:sz w:val="24"/>
          <w:szCs w:val="24"/>
        </w:rPr>
        <w:t>including a federally funded NIMH R01 research study (#5R01</w:t>
      </w:r>
      <w:r w:rsidR="000F774F" w:rsidRPr="00B91521">
        <w:rPr>
          <w:rFonts w:ascii="Times New Roman" w:hAnsi="Times New Roman" w:cs="Times New Roman"/>
          <w:sz w:val="24"/>
          <w:szCs w:val="24"/>
        </w:rPr>
        <w:t xml:space="preserve">MH113622-02). </w:t>
      </w:r>
      <w:r w:rsidR="00751034" w:rsidRPr="00B91521">
        <w:rPr>
          <w:rFonts w:ascii="Times New Roman" w:hAnsi="Times New Roman" w:cs="Times New Roman"/>
          <w:sz w:val="24"/>
          <w:szCs w:val="24"/>
        </w:rPr>
        <w:t xml:space="preserve">Develop and submit Institutional Review Board proposals </w:t>
      </w:r>
      <w:r w:rsidR="001033C2" w:rsidRPr="00B91521">
        <w:rPr>
          <w:rFonts w:ascii="Times New Roman" w:hAnsi="Times New Roman" w:cs="Times New Roman"/>
          <w:sz w:val="24"/>
          <w:szCs w:val="24"/>
        </w:rPr>
        <w:t>and develop and maintain Standard Operation Procedures</w:t>
      </w:r>
      <w:r w:rsidR="00C04F12" w:rsidRPr="00B91521">
        <w:rPr>
          <w:rFonts w:ascii="Times New Roman" w:hAnsi="Times New Roman" w:cs="Times New Roman"/>
          <w:sz w:val="24"/>
          <w:szCs w:val="24"/>
        </w:rPr>
        <w:t xml:space="preserve">. Collect physiological data including heart rate variability, </w:t>
      </w:r>
      <w:r w:rsidR="00660494" w:rsidRPr="00B91521">
        <w:rPr>
          <w:rFonts w:ascii="Times New Roman" w:hAnsi="Times New Roman" w:cs="Times New Roman"/>
          <w:sz w:val="24"/>
          <w:szCs w:val="24"/>
        </w:rPr>
        <w:t xml:space="preserve">skin conductance, and respiration. </w:t>
      </w:r>
      <w:r w:rsidR="00852146" w:rsidRPr="00B91521">
        <w:rPr>
          <w:rFonts w:ascii="Times New Roman" w:hAnsi="Times New Roman" w:cs="Times New Roman"/>
          <w:sz w:val="24"/>
          <w:szCs w:val="24"/>
        </w:rPr>
        <w:t xml:space="preserve">Perform data cleaning and analyses of statistical and psychophysiological data. Mentor and train undergraduate research assistants. </w:t>
      </w:r>
    </w:p>
    <w:p w14:paraId="4BAD92FC" w14:textId="67C5E7D0" w:rsidR="00801C2D" w:rsidRPr="00B91521" w:rsidRDefault="004916C2" w:rsidP="00017E40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Research Coordinator</w:t>
      </w:r>
      <w:r w:rsidR="00801C2D" w:rsidRPr="00B91521">
        <w:rPr>
          <w:rFonts w:ascii="Times New Roman" w:hAnsi="Times New Roman" w:cs="Times New Roman"/>
          <w:sz w:val="24"/>
          <w:szCs w:val="24"/>
        </w:rPr>
        <w:t xml:space="preserve">, </w:t>
      </w:r>
      <w:r w:rsidRPr="00B91521">
        <w:rPr>
          <w:rFonts w:ascii="Times New Roman" w:hAnsi="Times New Roman" w:cs="Times New Roman"/>
          <w:sz w:val="24"/>
          <w:szCs w:val="24"/>
        </w:rPr>
        <w:t>Cleveland Clinic</w:t>
      </w:r>
      <w:r w:rsidR="00F62176" w:rsidRPr="00B91521">
        <w:rPr>
          <w:rFonts w:ascii="Times New Roman" w:hAnsi="Times New Roman" w:cs="Times New Roman"/>
          <w:sz w:val="24"/>
          <w:szCs w:val="24"/>
        </w:rPr>
        <w:tab/>
      </w:r>
      <w:r w:rsidR="00711E02"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2020</w:t>
      </w:r>
      <w:r w:rsidR="00801C2D"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772129"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2021</w:t>
      </w:r>
    </w:p>
    <w:p w14:paraId="5CECB8A8" w14:textId="77777777" w:rsidR="00F62176" w:rsidRPr="00B91521" w:rsidRDefault="00711E02" w:rsidP="00017E40">
      <w:pPr>
        <w:pStyle w:val="Heading3"/>
        <w:rPr>
          <w:rFonts w:ascii="Times New Roman" w:hAnsi="Times New Roman" w:cs="Times New Roman"/>
          <w:sz w:val="24"/>
        </w:rPr>
      </w:pPr>
      <w:r w:rsidRPr="00B91521">
        <w:rPr>
          <w:rFonts w:ascii="Times New Roman" w:hAnsi="Times New Roman" w:cs="Times New Roman"/>
          <w:sz w:val="24"/>
        </w:rPr>
        <w:t>Lakewood, OH</w:t>
      </w:r>
    </w:p>
    <w:p w14:paraId="0074E4CB" w14:textId="52939CFF" w:rsidR="00801C2D" w:rsidRPr="00B91521" w:rsidRDefault="00711E02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Research coordinator for the Lakewood Family Medicine Residency under the direction of Dr. Carl Tyler (Research Director)</w:t>
      </w:r>
    </w:p>
    <w:p w14:paraId="1564D05A" w14:textId="7DEE07DC" w:rsidR="003A1997" w:rsidRPr="00B91521" w:rsidRDefault="003A04C9" w:rsidP="006344D8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Assist</w:t>
      </w:r>
      <w:r w:rsidR="00263CD0" w:rsidRPr="00B91521">
        <w:rPr>
          <w:rFonts w:ascii="Times New Roman" w:hAnsi="Times New Roman" w:cs="Times New Roman"/>
          <w:sz w:val="24"/>
          <w:szCs w:val="24"/>
        </w:rPr>
        <w:t>ed</w:t>
      </w:r>
      <w:r w:rsidR="003A1997" w:rsidRPr="00B91521">
        <w:rPr>
          <w:rFonts w:ascii="Times New Roman" w:hAnsi="Times New Roman" w:cs="Times New Roman"/>
          <w:sz w:val="24"/>
          <w:szCs w:val="24"/>
        </w:rPr>
        <w:t xml:space="preserve"> resident physicians</w:t>
      </w:r>
      <w:r w:rsidRPr="00B91521">
        <w:rPr>
          <w:rFonts w:ascii="Times New Roman" w:hAnsi="Times New Roman" w:cs="Times New Roman"/>
          <w:sz w:val="24"/>
          <w:szCs w:val="24"/>
        </w:rPr>
        <w:t xml:space="preserve"> in</w:t>
      </w:r>
      <w:r w:rsidR="003A1997" w:rsidRPr="00B91521">
        <w:rPr>
          <w:rFonts w:ascii="Times New Roman" w:hAnsi="Times New Roman" w:cs="Times New Roman"/>
          <w:sz w:val="24"/>
          <w:szCs w:val="24"/>
        </w:rPr>
        <w:t xml:space="preserve"> plan</w:t>
      </w:r>
      <w:r w:rsidRPr="00B91521">
        <w:rPr>
          <w:rFonts w:ascii="Times New Roman" w:hAnsi="Times New Roman" w:cs="Times New Roman"/>
          <w:sz w:val="24"/>
          <w:szCs w:val="24"/>
        </w:rPr>
        <w:t>ning</w:t>
      </w:r>
      <w:r w:rsidR="003A1997" w:rsidRPr="00B91521">
        <w:rPr>
          <w:rFonts w:ascii="Times New Roman" w:hAnsi="Times New Roman" w:cs="Times New Roman"/>
          <w:sz w:val="24"/>
          <w:szCs w:val="24"/>
        </w:rPr>
        <w:t xml:space="preserve"> and conduct</w:t>
      </w:r>
      <w:r w:rsidRPr="00B91521">
        <w:rPr>
          <w:rFonts w:ascii="Times New Roman" w:hAnsi="Times New Roman" w:cs="Times New Roman"/>
          <w:sz w:val="24"/>
          <w:szCs w:val="24"/>
        </w:rPr>
        <w:t xml:space="preserve">ing </w:t>
      </w:r>
      <w:r w:rsidR="003A1997" w:rsidRPr="00B91521">
        <w:rPr>
          <w:rFonts w:ascii="Times New Roman" w:hAnsi="Times New Roman" w:cs="Times New Roman"/>
          <w:sz w:val="24"/>
          <w:szCs w:val="24"/>
        </w:rPr>
        <w:t>research projects</w:t>
      </w:r>
      <w:r w:rsidRPr="00B91521">
        <w:rPr>
          <w:rFonts w:ascii="Times New Roman" w:hAnsi="Times New Roman" w:cs="Times New Roman"/>
          <w:sz w:val="24"/>
          <w:szCs w:val="24"/>
        </w:rPr>
        <w:t xml:space="preserve"> within the clinical setting</w:t>
      </w:r>
      <w:r w:rsidR="006344D8" w:rsidRPr="00B91521">
        <w:rPr>
          <w:rFonts w:ascii="Times New Roman" w:hAnsi="Times New Roman" w:cs="Times New Roman"/>
          <w:sz w:val="24"/>
          <w:szCs w:val="24"/>
        </w:rPr>
        <w:t>. W</w:t>
      </w:r>
      <w:r w:rsidR="00017E40" w:rsidRPr="00B91521">
        <w:rPr>
          <w:rFonts w:ascii="Times New Roman" w:hAnsi="Times New Roman" w:cs="Times New Roman"/>
          <w:sz w:val="24"/>
          <w:szCs w:val="24"/>
        </w:rPr>
        <w:t>ork</w:t>
      </w:r>
      <w:r w:rsidR="00263CD0" w:rsidRPr="00B91521">
        <w:rPr>
          <w:rFonts w:ascii="Times New Roman" w:hAnsi="Times New Roman" w:cs="Times New Roman"/>
          <w:sz w:val="24"/>
          <w:szCs w:val="24"/>
        </w:rPr>
        <w:t>ed</w:t>
      </w:r>
      <w:r w:rsidR="00017E40" w:rsidRPr="00B91521">
        <w:rPr>
          <w:rFonts w:ascii="Times New Roman" w:hAnsi="Times New Roman" w:cs="Times New Roman"/>
          <w:sz w:val="24"/>
          <w:szCs w:val="24"/>
        </w:rPr>
        <w:t xml:space="preserve"> on Caregiver Catalyst Grant from the Cleveland Clinic ($100,000) aimed at providing better medical care for individuals with developmental disabilities</w:t>
      </w:r>
      <w:r w:rsidR="008004BA" w:rsidRPr="00B91521">
        <w:rPr>
          <w:rFonts w:ascii="Times New Roman" w:hAnsi="Times New Roman" w:cs="Times New Roman"/>
          <w:sz w:val="24"/>
          <w:szCs w:val="24"/>
        </w:rPr>
        <w:t>.</w:t>
      </w:r>
    </w:p>
    <w:p w14:paraId="1F79F878" w14:textId="77777777" w:rsidR="00801C2D" w:rsidRPr="00B91521" w:rsidRDefault="00711E02" w:rsidP="00017E40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Sachs Lab</w:t>
      </w:r>
      <w:r w:rsidR="00801C2D" w:rsidRPr="00B91521">
        <w:rPr>
          <w:rFonts w:ascii="Times New Roman" w:hAnsi="Times New Roman" w:cs="Times New Roman"/>
          <w:sz w:val="24"/>
          <w:szCs w:val="24"/>
        </w:rPr>
        <w:t xml:space="preserve">, </w:t>
      </w:r>
      <w:r w:rsidRPr="00B91521">
        <w:rPr>
          <w:rFonts w:ascii="Times New Roman" w:hAnsi="Times New Roman" w:cs="Times New Roman"/>
          <w:sz w:val="24"/>
          <w:szCs w:val="24"/>
        </w:rPr>
        <w:t>Villanova University</w:t>
      </w:r>
      <w:r w:rsidR="00F62176" w:rsidRPr="00B91521">
        <w:rPr>
          <w:rFonts w:ascii="Times New Roman" w:hAnsi="Times New Roman" w:cs="Times New Roman"/>
          <w:sz w:val="24"/>
          <w:szCs w:val="24"/>
        </w:rPr>
        <w:tab/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2018</w:t>
      </w:r>
      <w:r w:rsidR="00801C2D"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2020</w:t>
      </w:r>
    </w:p>
    <w:p w14:paraId="253DDA54" w14:textId="77777777" w:rsidR="00F62176" w:rsidRPr="00B91521" w:rsidRDefault="00711E02" w:rsidP="00017E40">
      <w:pPr>
        <w:pStyle w:val="Heading3"/>
        <w:rPr>
          <w:rFonts w:ascii="Times New Roman" w:hAnsi="Times New Roman" w:cs="Times New Roman"/>
          <w:sz w:val="24"/>
        </w:rPr>
      </w:pPr>
      <w:r w:rsidRPr="00B91521">
        <w:rPr>
          <w:rFonts w:ascii="Times New Roman" w:hAnsi="Times New Roman" w:cs="Times New Roman"/>
          <w:sz w:val="24"/>
        </w:rPr>
        <w:t>Villanova, PA</w:t>
      </w:r>
    </w:p>
    <w:p w14:paraId="50ED997A" w14:textId="77777777" w:rsidR="00801C2D" w:rsidRPr="00B91521" w:rsidRDefault="00711E02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PI: Dr. Benjamin Sachs</w:t>
      </w:r>
    </w:p>
    <w:p w14:paraId="2E93313E" w14:textId="1935EFC1" w:rsidR="00711E02" w:rsidRPr="00B91521" w:rsidRDefault="00711E02" w:rsidP="008004BA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Responsible for daily lab oversight, simultaneously managed several ongoing projects within the lab and trained new lab members</w:t>
      </w:r>
      <w:r w:rsidR="008004BA" w:rsidRPr="00B91521">
        <w:rPr>
          <w:rFonts w:ascii="Times New Roman" w:hAnsi="Times New Roman" w:cs="Times New Roman"/>
          <w:sz w:val="24"/>
          <w:szCs w:val="24"/>
        </w:rPr>
        <w:t xml:space="preserve">. </w:t>
      </w:r>
      <w:r w:rsidRPr="00B91521">
        <w:rPr>
          <w:rFonts w:ascii="Times New Roman" w:hAnsi="Times New Roman" w:cs="Times New Roman"/>
          <w:sz w:val="24"/>
          <w:szCs w:val="24"/>
        </w:rPr>
        <w:t>Collected and analyzed behavioral and molecular data</w:t>
      </w:r>
      <w:r w:rsidR="008004BA" w:rsidRPr="00B91521">
        <w:rPr>
          <w:rFonts w:ascii="Times New Roman" w:hAnsi="Times New Roman" w:cs="Times New Roman"/>
          <w:sz w:val="24"/>
          <w:szCs w:val="24"/>
        </w:rPr>
        <w:t>.</w:t>
      </w:r>
      <w:r w:rsidR="00D242D8" w:rsidRPr="00B91521">
        <w:rPr>
          <w:rFonts w:ascii="Times New Roman" w:hAnsi="Times New Roman" w:cs="Times New Roman"/>
          <w:sz w:val="24"/>
          <w:szCs w:val="24"/>
        </w:rPr>
        <w:t xml:space="preserve"> Procedural skills include genotyping, </w:t>
      </w:r>
      <w:r w:rsidR="00D36925" w:rsidRPr="00B91521">
        <w:rPr>
          <w:rFonts w:ascii="Times New Roman" w:hAnsi="Times New Roman" w:cs="Times New Roman"/>
          <w:sz w:val="24"/>
          <w:szCs w:val="24"/>
        </w:rPr>
        <w:t>quantitative real-time PCR, western blotting, and behavioral tests.</w:t>
      </w:r>
    </w:p>
    <w:p w14:paraId="7C73F6BC" w14:textId="77777777" w:rsidR="00711E02" w:rsidRPr="00B91521" w:rsidRDefault="00711E02" w:rsidP="00017E40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Psychological Assessment Lab, Villanova University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2018 – 2020</w:t>
      </w:r>
    </w:p>
    <w:p w14:paraId="07CD7526" w14:textId="77777777" w:rsidR="00711E02" w:rsidRPr="00B91521" w:rsidRDefault="00711E02" w:rsidP="00017E40">
      <w:pPr>
        <w:pStyle w:val="Heading3"/>
        <w:rPr>
          <w:rFonts w:ascii="Times New Roman" w:hAnsi="Times New Roman" w:cs="Times New Roman"/>
          <w:sz w:val="24"/>
        </w:rPr>
      </w:pPr>
      <w:r w:rsidRPr="00B91521">
        <w:rPr>
          <w:rFonts w:ascii="Times New Roman" w:hAnsi="Times New Roman" w:cs="Times New Roman"/>
          <w:sz w:val="24"/>
        </w:rPr>
        <w:t>Villanova, PA</w:t>
      </w:r>
    </w:p>
    <w:p w14:paraId="7013E72D" w14:textId="77777777" w:rsidR="00711E02" w:rsidRPr="00B91521" w:rsidRDefault="00711E02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PI: Dr. John Kurtz</w:t>
      </w:r>
    </w:p>
    <w:p w14:paraId="697C7A3E" w14:textId="434045C2" w:rsidR="00711E02" w:rsidRPr="00B91521" w:rsidRDefault="00711E02" w:rsidP="00FA7F9D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Managed ongoing projects and oversaw a team of research assistants</w:t>
      </w:r>
      <w:r w:rsidR="00FA7F9D" w:rsidRPr="00B91521">
        <w:rPr>
          <w:rFonts w:ascii="Times New Roman" w:hAnsi="Times New Roman" w:cs="Times New Roman"/>
          <w:sz w:val="24"/>
          <w:szCs w:val="24"/>
        </w:rPr>
        <w:t xml:space="preserve">. </w:t>
      </w:r>
      <w:r w:rsidRPr="00B91521">
        <w:rPr>
          <w:rFonts w:ascii="Times New Roman" w:hAnsi="Times New Roman" w:cs="Times New Roman"/>
          <w:sz w:val="24"/>
          <w:szCs w:val="24"/>
        </w:rPr>
        <w:t>Collected, coded, and analyzed quantitative data, and wrote manuscripts in APA format</w:t>
      </w:r>
      <w:r w:rsidR="00FA7F9D" w:rsidRPr="00B91521">
        <w:rPr>
          <w:rFonts w:ascii="Times New Roman" w:hAnsi="Times New Roman" w:cs="Times New Roman"/>
          <w:sz w:val="24"/>
          <w:szCs w:val="24"/>
        </w:rPr>
        <w:t>.</w:t>
      </w:r>
    </w:p>
    <w:p w14:paraId="7B5133AF" w14:textId="77777777" w:rsidR="00711E02" w:rsidRPr="00B91521" w:rsidRDefault="00711E02" w:rsidP="00017E40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Self and Social Motivation Lab, Ohio State University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2016 – 2018</w:t>
      </w:r>
    </w:p>
    <w:p w14:paraId="7538C8F1" w14:textId="77777777" w:rsidR="00711E02" w:rsidRPr="00B91521" w:rsidRDefault="00711E02" w:rsidP="00017E40">
      <w:pPr>
        <w:pStyle w:val="Heading3"/>
        <w:rPr>
          <w:rFonts w:ascii="Times New Roman" w:hAnsi="Times New Roman" w:cs="Times New Roman"/>
          <w:sz w:val="24"/>
        </w:rPr>
      </w:pPr>
      <w:r w:rsidRPr="00B91521">
        <w:rPr>
          <w:rFonts w:ascii="Times New Roman" w:hAnsi="Times New Roman" w:cs="Times New Roman"/>
          <w:sz w:val="24"/>
        </w:rPr>
        <w:t>Columbus, OH</w:t>
      </w:r>
    </w:p>
    <w:p w14:paraId="1E81B5DF" w14:textId="77777777" w:rsidR="00711E02" w:rsidRPr="00B91521" w:rsidRDefault="00711E02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PI: Dr. Jennifer Crocker</w:t>
      </w:r>
    </w:p>
    <w:p w14:paraId="712AEA46" w14:textId="3935A852" w:rsidR="00711E02" w:rsidRPr="00B91521" w:rsidRDefault="00B94FF3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Programmed studies using Qualtrics, managed experimental sessions, developed stimuli and study materials, created study protocols, recruited research subjects, cleaned and analyzed quantitative data using SPSS statistical software</w:t>
      </w:r>
      <w:r w:rsidR="00FF6FB1" w:rsidRPr="00B91521">
        <w:rPr>
          <w:rFonts w:ascii="Times New Roman" w:hAnsi="Times New Roman" w:cs="Times New Roman"/>
          <w:sz w:val="24"/>
          <w:szCs w:val="24"/>
        </w:rPr>
        <w:t>.</w:t>
      </w:r>
    </w:p>
    <w:p w14:paraId="66004375" w14:textId="7F029775" w:rsidR="00DB7CC7" w:rsidRPr="003B33CE" w:rsidRDefault="00DB7CC7" w:rsidP="00DB7CC7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Clinical Experience</w:t>
      </w:r>
    </w:p>
    <w:p w14:paraId="305A3C97" w14:textId="23B0DFDE" w:rsidR="00383069" w:rsidRPr="00B91521" w:rsidRDefault="00383069" w:rsidP="00383069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 Behavioral Health Services, Mentor</w:t>
      </w:r>
      <w:r w:rsidR="00233C89">
        <w:rPr>
          <w:rFonts w:ascii="Times New Roman" w:hAnsi="Times New Roman" w:cs="Times New Roman"/>
          <w:sz w:val="24"/>
          <w:szCs w:val="24"/>
        </w:rPr>
        <w:t xml:space="preserve"> OH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</w:t>
      </w:r>
      <w:r w:rsidR="00233C89">
        <w:rPr>
          <w:rStyle w:val="Strong"/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Style w:val="Strong"/>
          <w:rFonts w:ascii="Times New Roman" w:hAnsi="Times New Roman" w:cs="Times New Roman"/>
          <w:color w:val="auto"/>
          <w:sz w:val="24"/>
          <w:szCs w:val="24"/>
        </w:rPr>
        <w:t>-Present</w:t>
      </w:r>
    </w:p>
    <w:p w14:paraId="10D33072" w14:textId="464C0061" w:rsidR="00383069" w:rsidRPr="00B91521" w:rsidRDefault="00371126" w:rsidP="00383069">
      <w:pPr>
        <w:pStyle w:val="Heading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Individual and Group Psychotherapist</w:t>
      </w:r>
    </w:p>
    <w:p w14:paraId="10F632C0" w14:textId="2026C204" w:rsidR="00383069" w:rsidRPr="00726B09" w:rsidRDefault="00383069" w:rsidP="00383069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726B09">
        <w:rPr>
          <w:rFonts w:ascii="Times New Roman" w:hAnsi="Times New Roman" w:cs="Times New Roman"/>
          <w:sz w:val="24"/>
          <w:szCs w:val="24"/>
        </w:rPr>
        <w:t xml:space="preserve">Supervisor: </w:t>
      </w:r>
      <w:r w:rsidR="00371126">
        <w:rPr>
          <w:rFonts w:ascii="Times New Roman" w:hAnsi="Times New Roman" w:cs="Times New Roman"/>
          <w:sz w:val="24"/>
          <w:szCs w:val="24"/>
        </w:rPr>
        <w:t>Anthony McMahon, PhD</w:t>
      </w:r>
    </w:p>
    <w:p w14:paraId="50059F1B" w14:textId="460C4011" w:rsidR="00383069" w:rsidRPr="00B91521" w:rsidRDefault="0063396B" w:rsidP="00383069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individual psychotherapy to adult community members from the Northeastern Ohio area. Utilize empirically supported treatments including dialectical behavior</w:t>
      </w:r>
      <w:r w:rsidR="0067351A">
        <w:rPr>
          <w:rFonts w:ascii="Times New Roman" w:hAnsi="Times New Roman" w:cs="Times New Roman"/>
          <w:sz w:val="24"/>
          <w:szCs w:val="24"/>
        </w:rPr>
        <w:t xml:space="preserve"> therapy (DBT), cognitive behavioral therapy, and motivational interviewing. Co-l</w:t>
      </w:r>
      <w:r w:rsidR="00877738">
        <w:rPr>
          <w:rFonts w:ascii="Times New Roman" w:hAnsi="Times New Roman" w:cs="Times New Roman"/>
          <w:sz w:val="24"/>
          <w:szCs w:val="24"/>
        </w:rPr>
        <w:t>ead a</w:t>
      </w:r>
      <w:r w:rsidR="00BA1A9F">
        <w:rPr>
          <w:rFonts w:ascii="Times New Roman" w:hAnsi="Times New Roman" w:cs="Times New Roman"/>
          <w:sz w:val="24"/>
          <w:szCs w:val="24"/>
        </w:rPr>
        <w:t>n</w:t>
      </w:r>
      <w:r w:rsidR="00877738">
        <w:rPr>
          <w:rFonts w:ascii="Times New Roman" w:hAnsi="Times New Roman" w:cs="Times New Roman"/>
          <w:sz w:val="24"/>
          <w:szCs w:val="24"/>
        </w:rPr>
        <w:t xml:space="preserve"> adult mental health intensive outpatient program three times per week, with an emphasis on DBT skills. </w:t>
      </w:r>
      <w:r w:rsidR="00BA1A9F">
        <w:rPr>
          <w:rFonts w:ascii="Times New Roman" w:hAnsi="Times New Roman" w:cs="Times New Roman"/>
          <w:sz w:val="24"/>
          <w:szCs w:val="24"/>
        </w:rPr>
        <w:t xml:space="preserve">Conduct biopsychosocial intakes for diagnosis and treatment recommendations. </w:t>
      </w:r>
    </w:p>
    <w:p w14:paraId="6942523F" w14:textId="77777777" w:rsidR="00383069" w:rsidRDefault="00383069" w:rsidP="00DB7CC7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</w:p>
    <w:p w14:paraId="3328DB36" w14:textId="766058F9" w:rsidR="00DB7CC7" w:rsidRPr="00B91521" w:rsidRDefault="00E974EB" w:rsidP="00DB7CC7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Affective Science Lab</w:t>
      </w:r>
      <w:r w:rsidR="00DB7CC7" w:rsidRPr="00B91521">
        <w:rPr>
          <w:rFonts w:ascii="Times New Roman" w:hAnsi="Times New Roman" w:cs="Times New Roman"/>
          <w:sz w:val="24"/>
          <w:szCs w:val="24"/>
        </w:rPr>
        <w:t>, Kent State University</w:t>
      </w:r>
      <w:r w:rsidR="00DB7CC7" w:rsidRPr="00B91521">
        <w:rPr>
          <w:rFonts w:ascii="Times New Roman" w:hAnsi="Times New Roman" w:cs="Times New Roman"/>
          <w:sz w:val="24"/>
          <w:szCs w:val="24"/>
        </w:rPr>
        <w:tab/>
      </w:r>
      <w:r w:rsidR="00DB7CC7"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</w:t>
      </w:r>
      <w:r w:rsidR="00156DC1">
        <w:rPr>
          <w:rStyle w:val="Strong"/>
          <w:rFonts w:ascii="Times New Roman" w:hAnsi="Times New Roman" w:cs="Times New Roman"/>
          <w:color w:val="auto"/>
          <w:sz w:val="24"/>
          <w:szCs w:val="24"/>
        </w:rPr>
        <w:t>2-Present</w:t>
      </w:r>
    </w:p>
    <w:p w14:paraId="416E7C2F" w14:textId="2495624A" w:rsidR="00DB7CC7" w:rsidRPr="00B91521" w:rsidRDefault="00E974EB" w:rsidP="00DB7CC7">
      <w:pPr>
        <w:pStyle w:val="Heading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Diagnostic Interviewer</w:t>
      </w:r>
    </w:p>
    <w:p w14:paraId="469F018C" w14:textId="13EEA4B9" w:rsidR="00DB7CC7" w:rsidRPr="00726B09" w:rsidRDefault="00ED19F0" w:rsidP="00DB7CC7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726B09">
        <w:rPr>
          <w:rFonts w:ascii="Times New Roman" w:hAnsi="Times New Roman" w:cs="Times New Roman"/>
          <w:sz w:val="24"/>
          <w:szCs w:val="24"/>
        </w:rPr>
        <w:t>Supervisor: Karin G. Coifman, Ph.D.</w:t>
      </w:r>
    </w:p>
    <w:p w14:paraId="2AEF2422" w14:textId="5DB8147F" w:rsidR="00ED19F0" w:rsidRPr="00B91521" w:rsidRDefault="00025158" w:rsidP="00DB7CC7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semi-structured diagnostic interviews for research project involving </w:t>
      </w:r>
      <w:r w:rsidR="0069555E">
        <w:rPr>
          <w:rFonts w:ascii="Times New Roman" w:hAnsi="Times New Roman" w:cs="Times New Roman"/>
          <w:sz w:val="24"/>
          <w:szCs w:val="24"/>
        </w:rPr>
        <w:t xml:space="preserve">trauma-exposed community members. Assessment includes the Structured Clinical Interview for DSM-5 (SCID-5) and SCID-II personality questionnaire. </w:t>
      </w:r>
      <w:r w:rsidR="00222DEF">
        <w:rPr>
          <w:rFonts w:ascii="Times New Roman" w:hAnsi="Times New Roman" w:cs="Times New Roman"/>
          <w:sz w:val="24"/>
          <w:szCs w:val="24"/>
        </w:rPr>
        <w:t xml:space="preserve">Additional duties include conducting risk assessments to evaluate suicidal and homicidal risk as well as being on-call for emergencies. </w:t>
      </w:r>
    </w:p>
    <w:p w14:paraId="5D0B35F8" w14:textId="1F15760F" w:rsidR="00DB7CC7" w:rsidRPr="00B91521" w:rsidRDefault="0057641F" w:rsidP="00DB7CC7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Clinic, Kent State University</w:t>
      </w:r>
      <w:r w:rsidR="00DB7CC7" w:rsidRPr="00B91521">
        <w:rPr>
          <w:rFonts w:ascii="Times New Roman" w:hAnsi="Times New Roman" w:cs="Times New Roman"/>
          <w:sz w:val="24"/>
          <w:szCs w:val="24"/>
        </w:rPr>
        <w:tab/>
      </w:r>
      <w:r w:rsidR="00DB7CC7"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</w:t>
      </w:r>
      <w:r>
        <w:rPr>
          <w:rStyle w:val="Strong"/>
          <w:rFonts w:ascii="Times New Roman" w:hAnsi="Times New Roman" w:cs="Times New Roman"/>
          <w:color w:val="auto"/>
          <w:sz w:val="24"/>
          <w:szCs w:val="24"/>
        </w:rPr>
        <w:t>2-</w:t>
      </w:r>
      <w:r w:rsidR="00233C89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2024</w:t>
      </w:r>
    </w:p>
    <w:p w14:paraId="12224A55" w14:textId="06D0CA77" w:rsidR="00DB7CC7" w:rsidRPr="00B91521" w:rsidRDefault="0057641F" w:rsidP="00DB7CC7">
      <w:pPr>
        <w:pStyle w:val="Heading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Clinical Psychology Trainee</w:t>
      </w:r>
    </w:p>
    <w:p w14:paraId="43EE2C5F" w14:textId="0B582282" w:rsidR="00DB7CC7" w:rsidRPr="00726B09" w:rsidRDefault="0057641F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726B09">
        <w:rPr>
          <w:rFonts w:ascii="Times New Roman" w:hAnsi="Times New Roman" w:cs="Times New Roman"/>
          <w:sz w:val="24"/>
          <w:szCs w:val="24"/>
        </w:rPr>
        <w:t>Therapy Supervisors:</w:t>
      </w:r>
      <w:r w:rsidR="008A6EB3">
        <w:rPr>
          <w:rFonts w:ascii="Times New Roman" w:hAnsi="Times New Roman" w:cs="Times New Roman"/>
          <w:sz w:val="24"/>
          <w:szCs w:val="24"/>
        </w:rPr>
        <w:t xml:space="preserve"> Alanna Updegraff, Ph.D., William Ajay, Ph.D., Brittain Lamour</w:t>
      </w:r>
      <w:r w:rsidR="00EA56A6">
        <w:rPr>
          <w:rFonts w:ascii="Times New Roman" w:hAnsi="Times New Roman" w:cs="Times New Roman"/>
          <w:sz w:val="24"/>
          <w:szCs w:val="24"/>
        </w:rPr>
        <w:t>eux, Ph.D.</w:t>
      </w:r>
    </w:p>
    <w:p w14:paraId="1A338535" w14:textId="71B029DD" w:rsidR="0057641F" w:rsidRDefault="0057641F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726B09">
        <w:rPr>
          <w:rFonts w:ascii="Times New Roman" w:hAnsi="Times New Roman" w:cs="Times New Roman"/>
          <w:sz w:val="24"/>
          <w:szCs w:val="24"/>
        </w:rPr>
        <w:t xml:space="preserve">Assessment Supervisor: </w:t>
      </w:r>
      <w:r w:rsidR="00F32A7A">
        <w:rPr>
          <w:rFonts w:ascii="Times New Roman" w:hAnsi="Times New Roman" w:cs="Times New Roman"/>
          <w:sz w:val="24"/>
          <w:szCs w:val="24"/>
        </w:rPr>
        <w:t xml:space="preserve">Yossef Ben-Porath, Ph.D. </w:t>
      </w:r>
    </w:p>
    <w:p w14:paraId="79E875E8" w14:textId="2C868C58" w:rsidR="00DB7CC7" w:rsidRPr="00282BB8" w:rsidRDefault="006C02DC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diagnostic assessments</w:t>
      </w:r>
      <w:r w:rsidR="00215B2E">
        <w:rPr>
          <w:rFonts w:ascii="Times New Roman" w:hAnsi="Times New Roman" w:cs="Times New Roman"/>
          <w:sz w:val="24"/>
          <w:szCs w:val="24"/>
        </w:rPr>
        <w:t xml:space="preserve"> and therapy for students and community members from Northeast Ohio. Utilize cognitive-behavioral techniques</w:t>
      </w:r>
      <w:r w:rsidR="00250868">
        <w:rPr>
          <w:rFonts w:ascii="Times New Roman" w:hAnsi="Times New Roman" w:cs="Times New Roman"/>
          <w:sz w:val="24"/>
          <w:szCs w:val="24"/>
        </w:rPr>
        <w:t xml:space="preserve"> (e.g., CBT, ACT, DBT). Administer comprehensive integrat</w:t>
      </w:r>
      <w:r w:rsidR="00F315BB">
        <w:rPr>
          <w:rFonts w:ascii="Times New Roman" w:hAnsi="Times New Roman" w:cs="Times New Roman"/>
          <w:sz w:val="24"/>
          <w:szCs w:val="24"/>
        </w:rPr>
        <w:t xml:space="preserve">ive assessments using the SCID-5, MMPI-3, WAIS-IV, and projective tasks (e.g., Incomplete Sentences Blank), as well as suicide risk assessments (e.g., CSSRS). </w:t>
      </w:r>
    </w:p>
    <w:p w14:paraId="75971DFA" w14:textId="232913C7" w:rsidR="00B94FF3" w:rsidRPr="003B33CE" w:rsidRDefault="00B94FF3" w:rsidP="00017E40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Teaching Experience</w:t>
      </w:r>
    </w:p>
    <w:p w14:paraId="311216B6" w14:textId="16A246A0" w:rsidR="00240F5B" w:rsidRPr="00B91521" w:rsidRDefault="00240F5B" w:rsidP="00240F5B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Graduate Student Instructor, Kent State University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</w:t>
      </w:r>
      <w:r w:rsidR="00B974AF"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3</w:t>
      </w:r>
    </w:p>
    <w:p w14:paraId="1DFE01DC" w14:textId="1DD66918" w:rsidR="00240F5B" w:rsidRPr="00B91521" w:rsidRDefault="00B974AF" w:rsidP="00240F5B">
      <w:pPr>
        <w:pStyle w:val="Heading3"/>
        <w:rPr>
          <w:rFonts w:ascii="Times New Roman" w:hAnsi="Times New Roman" w:cs="Times New Roman"/>
          <w:sz w:val="24"/>
        </w:rPr>
      </w:pPr>
      <w:r w:rsidRPr="00B91521">
        <w:rPr>
          <w:rFonts w:ascii="Times New Roman" w:hAnsi="Times New Roman" w:cs="Times New Roman"/>
          <w:sz w:val="24"/>
        </w:rPr>
        <w:t>Kent</w:t>
      </w:r>
      <w:r w:rsidR="00240F5B" w:rsidRPr="00B91521">
        <w:rPr>
          <w:rFonts w:ascii="Times New Roman" w:hAnsi="Times New Roman" w:cs="Times New Roman"/>
          <w:sz w:val="24"/>
        </w:rPr>
        <w:t>, OH</w:t>
      </w:r>
    </w:p>
    <w:p w14:paraId="349A222D" w14:textId="40E5FF4A" w:rsidR="00240F5B" w:rsidRPr="00B91521" w:rsidRDefault="00B974AF" w:rsidP="00240F5B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  <w:u w:val="single"/>
        </w:rPr>
        <w:t>Quantitative Methods in Psychology I</w:t>
      </w:r>
      <w:r w:rsidR="00240F5B" w:rsidRPr="00B91521">
        <w:rPr>
          <w:rFonts w:ascii="Times New Roman" w:hAnsi="Times New Roman" w:cs="Times New Roman"/>
          <w:sz w:val="24"/>
          <w:szCs w:val="24"/>
          <w:u w:val="single"/>
        </w:rPr>
        <w:t xml:space="preserve"> (1 Semester):</w:t>
      </w:r>
      <w:r w:rsidR="00240F5B" w:rsidRPr="00B91521">
        <w:rPr>
          <w:rFonts w:ascii="Times New Roman" w:hAnsi="Times New Roman" w:cs="Times New Roman"/>
          <w:sz w:val="24"/>
          <w:szCs w:val="24"/>
        </w:rPr>
        <w:t xml:space="preserve"> Primary instructor of </w:t>
      </w:r>
      <w:r w:rsidRPr="00B91521">
        <w:rPr>
          <w:rFonts w:ascii="Times New Roman" w:hAnsi="Times New Roman" w:cs="Times New Roman"/>
          <w:sz w:val="24"/>
          <w:szCs w:val="24"/>
        </w:rPr>
        <w:t>quantitative methods course</w:t>
      </w:r>
      <w:r w:rsidR="00240F5B" w:rsidRPr="00B91521">
        <w:rPr>
          <w:rFonts w:ascii="Times New Roman" w:hAnsi="Times New Roman" w:cs="Times New Roman"/>
          <w:sz w:val="24"/>
          <w:szCs w:val="24"/>
        </w:rPr>
        <w:t>; responsible for curriculum development, instruction, and grading</w:t>
      </w:r>
    </w:p>
    <w:p w14:paraId="67B29EAC" w14:textId="523CCFA2" w:rsidR="00772129" w:rsidRPr="00B91521" w:rsidRDefault="00772129" w:rsidP="00772129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Adjunct Professor, Youngstown State University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2020-2021</w:t>
      </w:r>
    </w:p>
    <w:p w14:paraId="4A7E2831" w14:textId="48CB30A6" w:rsidR="00772129" w:rsidRPr="00B91521" w:rsidRDefault="00772129" w:rsidP="00772129">
      <w:pPr>
        <w:pStyle w:val="Heading3"/>
        <w:rPr>
          <w:rFonts w:ascii="Times New Roman" w:hAnsi="Times New Roman" w:cs="Times New Roman"/>
          <w:sz w:val="24"/>
        </w:rPr>
      </w:pPr>
      <w:r w:rsidRPr="00B91521">
        <w:rPr>
          <w:rFonts w:ascii="Times New Roman" w:hAnsi="Times New Roman" w:cs="Times New Roman"/>
          <w:sz w:val="24"/>
        </w:rPr>
        <w:t>Youngstown, OH</w:t>
      </w:r>
    </w:p>
    <w:p w14:paraId="64D8B55E" w14:textId="7900B360" w:rsidR="00772129" w:rsidRPr="00B91521" w:rsidRDefault="00772129" w:rsidP="00772129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  <w:u w:val="single"/>
        </w:rPr>
        <w:t>Cognitive Psychology (1 Semester):</w:t>
      </w:r>
      <w:r w:rsidRPr="00B91521">
        <w:rPr>
          <w:rFonts w:ascii="Times New Roman" w:hAnsi="Times New Roman" w:cs="Times New Roman"/>
          <w:sz w:val="24"/>
          <w:szCs w:val="24"/>
        </w:rPr>
        <w:t xml:space="preserve"> Primary instructor of cognitive psychology lecture and lab; responsible for curriculum development, instruction, and grading</w:t>
      </w:r>
    </w:p>
    <w:p w14:paraId="416607AA" w14:textId="7A37F591" w:rsidR="00B94FF3" w:rsidRPr="00B91521" w:rsidRDefault="00B94FF3" w:rsidP="00017E40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Adjunct Professor, Stark State College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2020 – </w:t>
      </w:r>
      <w:r w:rsidR="00772129"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2021</w:t>
      </w:r>
    </w:p>
    <w:p w14:paraId="0240EABD" w14:textId="77777777" w:rsidR="00B94FF3" w:rsidRPr="00B91521" w:rsidRDefault="00B94FF3" w:rsidP="00017E40">
      <w:pPr>
        <w:pStyle w:val="Heading3"/>
        <w:rPr>
          <w:rFonts w:ascii="Times New Roman" w:hAnsi="Times New Roman" w:cs="Times New Roman"/>
          <w:sz w:val="24"/>
        </w:rPr>
      </w:pPr>
      <w:r w:rsidRPr="00B91521">
        <w:rPr>
          <w:rFonts w:ascii="Times New Roman" w:hAnsi="Times New Roman" w:cs="Times New Roman"/>
          <w:sz w:val="24"/>
        </w:rPr>
        <w:lastRenderedPageBreak/>
        <w:t>North Canton, OH</w:t>
      </w:r>
    </w:p>
    <w:p w14:paraId="0F7A104E" w14:textId="494F8776" w:rsidR="00B94FF3" w:rsidRPr="00B91521" w:rsidRDefault="00816F06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  <w:u w:val="single"/>
        </w:rPr>
        <w:t>General Psychology (1 Semester):</w:t>
      </w:r>
      <w:r w:rsidRPr="00B91521">
        <w:rPr>
          <w:rFonts w:ascii="Times New Roman" w:hAnsi="Times New Roman" w:cs="Times New Roman"/>
          <w:sz w:val="24"/>
          <w:szCs w:val="24"/>
        </w:rPr>
        <w:t xml:space="preserve"> Primary instructor of</w:t>
      </w:r>
      <w:r w:rsidR="00DD732D" w:rsidRPr="00B91521">
        <w:rPr>
          <w:rFonts w:ascii="Times New Roman" w:hAnsi="Times New Roman" w:cs="Times New Roman"/>
          <w:sz w:val="24"/>
          <w:szCs w:val="24"/>
        </w:rPr>
        <w:t xml:space="preserve"> two sections of </w:t>
      </w:r>
      <w:r w:rsidRPr="00B91521">
        <w:rPr>
          <w:rFonts w:ascii="Times New Roman" w:hAnsi="Times New Roman" w:cs="Times New Roman"/>
          <w:sz w:val="24"/>
          <w:szCs w:val="24"/>
        </w:rPr>
        <w:t>general psychology; responsible for curriculum development, instruction, and grading</w:t>
      </w:r>
    </w:p>
    <w:p w14:paraId="58D04A4B" w14:textId="77777777" w:rsidR="00B94FF3" w:rsidRPr="00B91521" w:rsidRDefault="00B94FF3" w:rsidP="00017E40">
      <w:pPr>
        <w:pStyle w:val="Heading2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Teaching Assistant, Villanova University</w:t>
      </w:r>
      <w:r w:rsidRPr="00B91521">
        <w:rPr>
          <w:rFonts w:ascii="Times New Roman" w:hAnsi="Times New Roman" w:cs="Times New Roman"/>
          <w:sz w:val="24"/>
          <w:szCs w:val="24"/>
        </w:rPr>
        <w:tab/>
      </w:r>
      <w:r w:rsidRPr="00B91521">
        <w:rPr>
          <w:rStyle w:val="Strong"/>
          <w:rFonts w:ascii="Times New Roman" w:hAnsi="Times New Roman" w:cs="Times New Roman"/>
          <w:color w:val="auto"/>
          <w:sz w:val="24"/>
          <w:szCs w:val="24"/>
        </w:rPr>
        <w:t>2018 – 2020</w:t>
      </w:r>
    </w:p>
    <w:p w14:paraId="49BEF470" w14:textId="77777777" w:rsidR="00B94FF3" w:rsidRPr="00B91521" w:rsidRDefault="00B94FF3" w:rsidP="00017E40">
      <w:pPr>
        <w:pStyle w:val="Heading3"/>
        <w:rPr>
          <w:rFonts w:ascii="Times New Roman" w:hAnsi="Times New Roman" w:cs="Times New Roman"/>
          <w:sz w:val="24"/>
        </w:rPr>
      </w:pPr>
      <w:r w:rsidRPr="00B91521">
        <w:rPr>
          <w:rFonts w:ascii="Times New Roman" w:hAnsi="Times New Roman" w:cs="Times New Roman"/>
          <w:sz w:val="24"/>
        </w:rPr>
        <w:t>Villanova, PA</w:t>
      </w:r>
    </w:p>
    <w:p w14:paraId="3DB45AAF" w14:textId="40C068DF" w:rsidR="00B94FF3" w:rsidRPr="00B91521" w:rsidRDefault="00B94FF3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  <w:u w:val="single"/>
        </w:rPr>
        <w:t xml:space="preserve">Advanced Lab in Neuroscience (1 </w:t>
      </w:r>
      <w:r w:rsidR="00816F06" w:rsidRPr="00B91521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B91521">
        <w:rPr>
          <w:rFonts w:ascii="Times New Roman" w:hAnsi="Times New Roman" w:cs="Times New Roman"/>
          <w:sz w:val="24"/>
          <w:szCs w:val="24"/>
          <w:u w:val="single"/>
        </w:rPr>
        <w:t>emester):</w:t>
      </w:r>
      <w:r w:rsidRPr="00B91521">
        <w:rPr>
          <w:rFonts w:ascii="Times New Roman" w:hAnsi="Times New Roman" w:cs="Times New Roman"/>
          <w:sz w:val="24"/>
          <w:szCs w:val="24"/>
        </w:rPr>
        <w:t xml:space="preserve"> </w:t>
      </w:r>
      <w:r w:rsidR="00386839" w:rsidRPr="00B91521">
        <w:rPr>
          <w:rFonts w:ascii="Times New Roman" w:hAnsi="Times New Roman" w:cs="Times New Roman"/>
          <w:sz w:val="24"/>
          <w:szCs w:val="24"/>
        </w:rPr>
        <w:t>I</w:t>
      </w:r>
      <w:r w:rsidRPr="00B91521">
        <w:rPr>
          <w:rFonts w:ascii="Times New Roman" w:hAnsi="Times New Roman" w:cs="Times New Roman"/>
          <w:sz w:val="24"/>
          <w:szCs w:val="24"/>
        </w:rPr>
        <w:t>nstructor of a hands-on senior capstone course including lectures and laboratory experiments</w:t>
      </w:r>
    </w:p>
    <w:p w14:paraId="4B07B7ED" w14:textId="77777777" w:rsidR="00816F06" w:rsidRPr="00B91521" w:rsidRDefault="00816F06" w:rsidP="00017E40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  <w:u w:val="single"/>
        </w:rPr>
        <w:t>Introductory Psychology (4 Semesters):</w:t>
      </w:r>
      <w:r w:rsidRPr="00B91521">
        <w:rPr>
          <w:rFonts w:ascii="Times New Roman" w:hAnsi="Times New Roman" w:cs="Times New Roman"/>
          <w:sz w:val="24"/>
          <w:szCs w:val="24"/>
        </w:rPr>
        <w:t xml:space="preserve"> Administered and graded exams and homework</w:t>
      </w:r>
    </w:p>
    <w:p w14:paraId="4E415AC8" w14:textId="0CCE9B69" w:rsidR="00711E02" w:rsidRPr="00B91521" w:rsidRDefault="00816F06" w:rsidP="007D6EC3">
      <w:pPr>
        <w:pStyle w:val="ListBullet"/>
        <w:keepLines/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  <w:u w:val="single"/>
        </w:rPr>
        <w:t>Cellular and Behavioral Neuroscience (3 Semesters):</w:t>
      </w:r>
      <w:r w:rsidRPr="00B91521">
        <w:rPr>
          <w:rFonts w:ascii="Times New Roman" w:hAnsi="Times New Roman" w:cs="Times New Roman"/>
          <w:sz w:val="24"/>
          <w:szCs w:val="24"/>
        </w:rPr>
        <w:t xml:space="preserve"> Assisted in laboratory demonstrations, graded tests, and administered exams</w:t>
      </w:r>
    </w:p>
    <w:p w14:paraId="351C18D8" w14:textId="5B011183" w:rsidR="00F55CBC" w:rsidRPr="003B33CE" w:rsidRDefault="00F55CBC" w:rsidP="00F55CBC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Professional Service</w:t>
      </w:r>
    </w:p>
    <w:p w14:paraId="26302F2C" w14:textId="52DA9A53" w:rsidR="000A16AE" w:rsidRDefault="003B5143" w:rsidP="000A16AE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Multicultural Diversity Commi</w:t>
      </w:r>
      <w:r w:rsidR="000A16AE">
        <w:rPr>
          <w:rFonts w:ascii="Times New Roman" w:hAnsi="Times New Roman" w:cs="Times New Roman"/>
          <w:sz w:val="24"/>
          <w:szCs w:val="24"/>
        </w:rPr>
        <w:t xml:space="preserve">ttee, Department of Psychological Sciences, KSU: </w:t>
      </w:r>
      <w:r w:rsidR="001329A5">
        <w:rPr>
          <w:rFonts w:ascii="Times New Roman" w:hAnsi="Times New Roman" w:cs="Times New Roman"/>
          <w:sz w:val="24"/>
          <w:szCs w:val="24"/>
        </w:rPr>
        <w:t>Co-President (2024-Present)</w:t>
      </w:r>
      <w:r w:rsidR="00904534">
        <w:rPr>
          <w:rFonts w:ascii="Times New Roman" w:hAnsi="Times New Roman" w:cs="Times New Roman"/>
          <w:sz w:val="24"/>
          <w:szCs w:val="24"/>
        </w:rPr>
        <w:t xml:space="preserve">, </w:t>
      </w:r>
      <w:r w:rsidR="00EF63FB">
        <w:rPr>
          <w:rFonts w:ascii="Times New Roman" w:hAnsi="Times New Roman" w:cs="Times New Roman"/>
          <w:sz w:val="24"/>
          <w:szCs w:val="24"/>
        </w:rPr>
        <w:t xml:space="preserve">Chair of </w:t>
      </w:r>
      <w:proofErr w:type="gramStart"/>
      <w:r w:rsidR="00EF63FB">
        <w:rPr>
          <w:rFonts w:ascii="Times New Roman" w:hAnsi="Times New Roman" w:cs="Times New Roman"/>
          <w:sz w:val="24"/>
          <w:szCs w:val="24"/>
        </w:rPr>
        <w:t xml:space="preserve">Finances </w:t>
      </w:r>
      <w:r w:rsidR="009045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4534">
        <w:rPr>
          <w:rFonts w:ascii="Times New Roman" w:hAnsi="Times New Roman" w:cs="Times New Roman"/>
          <w:sz w:val="24"/>
          <w:szCs w:val="24"/>
        </w:rPr>
        <w:t xml:space="preserve">(2023-2024) </w:t>
      </w:r>
      <w:r w:rsidR="00EF63FB">
        <w:rPr>
          <w:rFonts w:ascii="Times New Roman" w:hAnsi="Times New Roman" w:cs="Times New Roman"/>
          <w:sz w:val="24"/>
          <w:szCs w:val="24"/>
        </w:rPr>
        <w:t>and Graduate Student Mentor (2021-Present)</w:t>
      </w:r>
    </w:p>
    <w:p w14:paraId="4785A9D1" w14:textId="0B8EF59D" w:rsidR="00530A96" w:rsidRDefault="00083399" w:rsidP="000A16AE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 Council, Villanova University</w:t>
      </w:r>
      <w:r w:rsidR="002C7BB8">
        <w:rPr>
          <w:rFonts w:ascii="Times New Roman" w:hAnsi="Times New Roman" w:cs="Times New Roman"/>
          <w:sz w:val="24"/>
          <w:szCs w:val="24"/>
        </w:rPr>
        <w:t>: Vice President (2019-2020)</w:t>
      </w:r>
    </w:p>
    <w:p w14:paraId="40D6E455" w14:textId="71276697" w:rsidR="002C7BB8" w:rsidRDefault="002C7BB8" w:rsidP="000A16AE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 Chi, Villanova Chapter: Secretary (2019-2020)</w:t>
      </w:r>
    </w:p>
    <w:p w14:paraId="45D6D7A5" w14:textId="5C6D0E19" w:rsidR="00B171AF" w:rsidRPr="000A16AE" w:rsidRDefault="00B171AF" w:rsidP="000A16AE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Alliance on Mental Illness</w:t>
      </w:r>
      <w:r w:rsidR="002F094D">
        <w:rPr>
          <w:rFonts w:ascii="Times New Roman" w:hAnsi="Times New Roman" w:cs="Times New Roman"/>
          <w:sz w:val="24"/>
          <w:szCs w:val="24"/>
        </w:rPr>
        <w:t>: Intern (2017-2018)</w:t>
      </w:r>
    </w:p>
    <w:p w14:paraId="7A9236B4" w14:textId="0B984684" w:rsidR="00B85C9F" w:rsidRPr="003B33CE" w:rsidRDefault="00F2151F" w:rsidP="00017E40">
      <w:pPr>
        <w:pStyle w:val="Heading1"/>
        <w:keepLines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Profess</w:t>
      </w:r>
      <w:r w:rsidR="00120716"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ional </w:t>
      </w:r>
      <w:r w:rsidR="00282BB8"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Affiliation</w:t>
      </w:r>
      <w:r w:rsidR="000642BA" w:rsidRPr="003B33C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</w:t>
      </w:r>
    </w:p>
    <w:p w14:paraId="0A85F002" w14:textId="6153D41C" w:rsidR="0015603D" w:rsidRDefault="00B44723" w:rsidP="00E956D1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Research in Psychopathology (SRP)</w:t>
      </w:r>
    </w:p>
    <w:p w14:paraId="2841966F" w14:textId="4FBFC218" w:rsidR="00B85C9F" w:rsidRPr="00B91521" w:rsidRDefault="00120716" w:rsidP="00E956D1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E956D1" w:rsidRPr="00B91521">
        <w:rPr>
          <w:rFonts w:ascii="Times New Roman" w:hAnsi="Times New Roman" w:cs="Times New Roman"/>
          <w:sz w:val="24"/>
          <w:szCs w:val="24"/>
        </w:rPr>
        <w:t>for Psychological Science (APS)</w:t>
      </w:r>
    </w:p>
    <w:p w14:paraId="1B5A09E6" w14:textId="4A6D569C" w:rsidR="00E956D1" w:rsidRPr="00B91521" w:rsidRDefault="001B3463" w:rsidP="00E956D1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Psi Chi, International Honor Society in Psychology</w:t>
      </w:r>
    </w:p>
    <w:p w14:paraId="5FA06A0C" w14:textId="1D7E22EF" w:rsidR="001B3463" w:rsidRPr="00B91521" w:rsidRDefault="00F35B38" w:rsidP="00E956D1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American Psychological Association (APA)</w:t>
      </w:r>
    </w:p>
    <w:p w14:paraId="0B0EE3C6" w14:textId="7B275880" w:rsidR="0092548B" w:rsidRPr="00B91521" w:rsidRDefault="0092548B" w:rsidP="00E956D1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International Society for Traumatic Stress Studies (ISTSS)</w:t>
      </w:r>
    </w:p>
    <w:p w14:paraId="056A754C" w14:textId="192B0BD4" w:rsidR="009640DD" w:rsidRPr="007D73A4" w:rsidRDefault="00170329" w:rsidP="006A4FA1">
      <w:pPr>
        <w:pStyle w:val="ListBullet"/>
        <w:keepLines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1521">
        <w:rPr>
          <w:rFonts w:ascii="Times New Roman" w:hAnsi="Times New Roman" w:cs="Times New Roman"/>
          <w:sz w:val="24"/>
          <w:szCs w:val="24"/>
        </w:rPr>
        <w:t>American Association of University Women</w:t>
      </w:r>
      <w:r w:rsidR="00C313C2" w:rsidRPr="00B91521">
        <w:rPr>
          <w:rFonts w:ascii="Times New Roman" w:hAnsi="Times New Roman" w:cs="Times New Roman"/>
          <w:sz w:val="24"/>
          <w:szCs w:val="24"/>
        </w:rPr>
        <w:t xml:space="preserve"> (AAUW)</w:t>
      </w:r>
    </w:p>
    <w:sectPr w:rsidR="009640DD" w:rsidRPr="007D73A4" w:rsidSect="0021702D">
      <w:footerReference w:type="default" r:id="rId16"/>
      <w:pgSz w:w="12240" w:h="15840" w:code="1"/>
      <w:pgMar w:top="1152" w:right="1512" w:bottom="1152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854C8" w14:textId="77777777" w:rsidR="0050342D" w:rsidRDefault="0050342D" w:rsidP="00415E6E">
      <w:r>
        <w:separator/>
      </w:r>
    </w:p>
  </w:endnote>
  <w:endnote w:type="continuationSeparator" w:id="0">
    <w:p w14:paraId="2B1E794A" w14:textId="77777777" w:rsidR="0050342D" w:rsidRDefault="0050342D" w:rsidP="004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598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89316" w14:textId="77777777" w:rsidR="00F17679" w:rsidRDefault="00F176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879E" w14:textId="77777777" w:rsidR="0050342D" w:rsidRDefault="0050342D" w:rsidP="00415E6E">
      <w:r>
        <w:separator/>
      </w:r>
    </w:p>
  </w:footnote>
  <w:footnote w:type="continuationSeparator" w:id="0">
    <w:p w14:paraId="1A0CDEC9" w14:textId="77777777" w:rsidR="0050342D" w:rsidRDefault="0050342D" w:rsidP="0041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EA96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DC06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0052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9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1660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0B2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0B5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4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A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04C8"/>
    <w:multiLevelType w:val="hybridMultilevel"/>
    <w:tmpl w:val="30881BC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6168"/>
    <w:multiLevelType w:val="multilevel"/>
    <w:tmpl w:val="DCB6B04A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66C32DF"/>
    <w:multiLevelType w:val="multilevel"/>
    <w:tmpl w:val="ADF656C4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15868" w:themeColor="accent5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45BA8"/>
    <w:multiLevelType w:val="hybridMultilevel"/>
    <w:tmpl w:val="2BC0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014E"/>
    <w:multiLevelType w:val="multilevel"/>
    <w:tmpl w:val="4338521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7F1AEA"/>
    <w:multiLevelType w:val="hybridMultilevel"/>
    <w:tmpl w:val="F276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126848847">
    <w:abstractNumId w:val="22"/>
  </w:num>
  <w:num w:numId="2" w16cid:durableId="574971630">
    <w:abstractNumId w:val="26"/>
  </w:num>
  <w:num w:numId="3" w16cid:durableId="1905290219">
    <w:abstractNumId w:val="12"/>
  </w:num>
  <w:num w:numId="4" w16cid:durableId="1045955101">
    <w:abstractNumId w:val="10"/>
  </w:num>
  <w:num w:numId="5" w16cid:durableId="181825385">
    <w:abstractNumId w:val="29"/>
  </w:num>
  <w:num w:numId="6" w16cid:durableId="2007203046">
    <w:abstractNumId w:val="23"/>
  </w:num>
  <w:num w:numId="7" w16cid:durableId="243295611">
    <w:abstractNumId w:val="30"/>
  </w:num>
  <w:num w:numId="8" w16cid:durableId="74056531">
    <w:abstractNumId w:val="20"/>
  </w:num>
  <w:num w:numId="9" w16cid:durableId="1407530245">
    <w:abstractNumId w:val="24"/>
  </w:num>
  <w:num w:numId="10" w16cid:durableId="478420307">
    <w:abstractNumId w:val="15"/>
  </w:num>
  <w:num w:numId="11" w16cid:durableId="167138311">
    <w:abstractNumId w:val="31"/>
  </w:num>
  <w:num w:numId="12" w16cid:durableId="64374813">
    <w:abstractNumId w:val="17"/>
  </w:num>
  <w:num w:numId="13" w16cid:durableId="1172914038">
    <w:abstractNumId w:val="21"/>
  </w:num>
  <w:num w:numId="14" w16cid:durableId="1263612558">
    <w:abstractNumId w:val="18"/>
  </w:num>
  <w:num w:numId="15" w16cid:durableId="2007243240">
    <w:abstractNumId w:val="16"/>
  </w:num>
  <w:num w:numId="16" w16cid:durableId="1033380898">
    <w:abstractNumId w:val="9"/>
  </w:num>
  <w:num w:numId="17" w16cid:durableId="636571199">
    <w:abstractNumId w:val="8"/>
  </w:num>
  <w:num w:numId="18" w16cid:durableId="702636806">
    <w:abstractNumId w:val="7"/>
  </w:num>
  <w:num w:numId="19" w16cid:durableId="465661992">
    <w:abstractNumId w:val="3"/>
  </w:num>
  <w:num w:numId="20" w16cid:durableId="2063089526">
    <w:abstractNumId w:val="25"/>
  </w:num>
  <w:num w:numId="21" w16cid:durableId="1963612539">
    <w:abstractNumId w:val="6"/>
  </w:num>
  <w:num w:numId="22" w16cid:durableId="1990749416">
    <w:abstractNumId w:val="5"/>
  </w:num>
  <w:num w:numId="23" w16cid:durableId="598218870">
    <w:abstractNumId w:val="4"/>
  </w:num>
  <w:num w:numId="24" w16cid:durableId="2090955833">
    <w:abstractNumId w:val="2"/>
  </w:num>
  <w:num w:numId="25" w16cid:durableId="1245607503">
    <w:abstractNumId w:val="1"/>
  </w:num>
  <w:num w:numId="26" w16cid:durableId="1801148265">
    <w:abstractNumId w:val="0"/>
  </w:num>
  <w:num w:numId="27" w16cid:durableId="2103720541">
    <w:abstractNumId w:val="14"/>
  </w:num>
  <w:num w:numId="28" w16cid:durableId="955450595">
    <w:abstractNumId w:val="27"/>
  </w:num>
  <w:num w:numId="29" w16cid:durableId="984745755">
    <w:abstractNumId w:val="13"/>
  </w:num>
  <w:num w:numId="30" w16cid:durableId="2025784549">
    <w:abstractNumId w:val="13"/>
    <w:lvlOverride w:ilvl="0">
      <w:lvl w:ilvl="0">
        <w:start w:val="1"/>
        <w:numFmt w:val="bullet"/>
        <w:pStyle w:val="ListBullet"/>
        <w:lvlText w:val="–"/>
        <w:lvlJc w:val="left"/>
        <w:pPr>
          <w:ind w:left="360" w:hanging="36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 w16cid:durableId="576019593">
    <w:abstractNumId w:val="11"/>
  </w:num>
  <w:num w:numId="32" w16cid:durableId="136723810">
    <w:abstractNumId w:val="28"/>
  </w:num>
  <w:num w:numId="33" w16cid:durableId="1518540757">
    <w:abstractNumId w:val="19"/>
  </w:num>
  <w:num w:numId="34" w16cid:durableId="792794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Nzc0MjQ2NjWyNDRR0lEKTi0uzszPAykwNKgFABjgsrctAAAA"/>
  </w:docVars>
  <w:rsids>
    <w:rsidRoot w:val="004916C2"/>
    <w:rsid w:val="00014AB7"/>
    <w:rsid w:val="00017E40"/>
    <w:rsid w:val="00022FA2"/>
    <w:rsid w:val="00025158"/>
    <w:rsid w:val="000256BE"/>
    <w:rsid w:val="000276F3"/>
    <w:rsid w:val="0003623F"/>
    <w:rsid w:val="00042638"/>
    <w:rsid w:val="00057A1C"/>
    <w:rsid w:val="000604C7"/>
    <w:rsid w:val="00061392"/>
    <w:rsid w:val="000642BA"/>
    <w:rsid w:val="00064661"/>
    <w:rsid w:val="00071E8B"/>
    <w:rsid w:val="000771AD"/>
    <w:rsid w:val="00083399"/>
    <w:rsid w:val="000A16AE"/>
    <w:rsid w:val="000B4CD0"/>
    <w:rsid w:val="000D5C53"/>
    <w:rsid w:val="000E1C28"/>
    <w:rsid w:val="000E2DD5"/>
    <w:rsid w:val="000F774F"/>
    <w:rsid w:val="001033C2"/>
    <w:rsid w:val="001111EF"/>
    <w:rsid w:val="00112F13"/>
    <w:rsid w:val="00120716"/>
    <w:rsid w:val="001329A5"/>
    <w:rsid w:val="0015603D"/>
    <w:rsid w:val="00156DC1"/>
    <w:rsid w:val="00165273"/>
    <w:rsid w:val="00170329"/>
    <w:rsid w:val="001B3463"/>
    <w:rsid w:val="001B419F"/>
    <w:rsid w:val="001B6002"/>
    <w:rsid w:val="001B61F3"/>
    <w:rsid w:val="001C5567"/>
    <w:rsid w:val="001E14DF"/>
    <w:rsid w:val="001E76C6"/>
    <w:rsid w:val="001F25D8"/>
    <w:rsid w:val="001F3EEF"/>
    <w:rsid w:val="00203C00"/>
    <w:rsid w:val="00205F9F"/>
    <w:rsid w:val="00215B2E"/>
    <w:rsid w:val="0021702D"/>
    <w:rsid w:val="00222DEF"/>
    <w:rsid w:val="00226FAE"/>
    <w:rsid w:val="00233C89"/>
    <w:rsid w:val="00240F5B"/>
    <w:rsid w:val="00250868"/>
    <w:rsid w:val="00263CD0"/>
    <w:rsid w:val="00282BB8"/>
    <w:rsid w:val="00293727"/>
    <w:rsid w:val="00296B19"/>
    <w:rsid w:val="002B53AA"/>
    <w:rsid w:val="002C7BB8"/>
    <w:rsid w:val="002E55EC"/>
    <w:rsid w:val="002F08C6"/>
    <w:rsid w:val="002F094D"/>
    <w:rsid w:val="002F7211"/>
    <w:rsid w:val="00325AAB"/>
    <w:rsid w:val="00342C20"/>
    <w:rsid w:val="00347495"/>
    <w:rsid w:val="00352B50"/>
    <w:rsid w:val="003630BF"/>
    <w:rsid w:val="00371126"/>
    <w:rsid w:val="00376E8A"/>
    <w:rsid w:val="003773FC"/>
    <w:rsid w:val="00383069"/>
    <w:rsid w:val="003848EB"/>
    <w:rsid w:val="00386839"/>
    <w:rsid w:val="003870D1"/>
    <w:rsid w:val="00391897"/>
    <w:rsid w:val="003A04C9"/>
    <w:rsid w:val="003A1997"/>
    <w:rsid w:val="003A77DA"/>
    <w:rsid w:val="003B33CE"/>
    <w:rsid w:val="003B34F3"/>
    <w:rsid w:val="003B5143"/>
    <w:rsid w:val="003C5317"/>
    <w:rsid w:val="003D6637"/>
    <w:rsid w:val="003E76CA"/>
    <w:rsid w:val="00415E6E"/>
    <w:rsid w:val="00421AB4"/>
    <w:rsid w:val="00437645"/>
    <w:rsid w:val="004378D0"/>
    <w:rsid w:val="0044097B"/>
    <w:rsid w:val="0046076B"/>
    <w:rsid w:val="004659A2"/>
    <w:rsid w:val="004818E1"/>
    <w:rsid w:val="0048556A"/>
    <w:rsid w:val="004916C2"/>
    <w:rsid w:val="0049471F"/>
    <w:rsid w:val="004A1D1B"/>
    <w:rsid w:val="004C196B"/>
    <w:rsid w:val="004C1A3E"/>
    <w:rsid w:val="004F0035"/>
    <w:rsid w:val="004F2913"/>
    <w:rsid w:val="004F52DE"/>
    <w:rsid w:val="0050342D"/>
    <w:rsid w:val="0050549E"/>
    <w:rsid w:val="0051234A"/>
    <w:rsid w:val="00530A96"/>
    <w:rsid w:val="00561379"/>
    <w:rsid w:val="005644F1"/>
    <w:rsid w:val="00573F4A"/>
    <w:rsid w:val="0057641F"/>
    <w:rsid w:val="005920FD"/>
    <w:rsid w:val="00597172"/>
    <w:rsid w:val="00597EF4"/>
    <w:rsid w:val="005A2F41"/>
    <w:rsid w:val="005A618C"/>
    <w:rsid w:val="005B0F4A"/>
    <w:rsid w:val="005B21C0"/>
    <w:rsid w:val="005B7A5E"/>
    <w:rsid w:val="005C27F3"/>
    <w:rsid w:val="005C2899"/>
    <w:rsid w:val="005C783C"/>
    <w:rsid w:val="005E05B2"/>
    <w:rsid w:val="005E53A1"/>
    <w:rsid w:val="00600BB6"/>
    <w:rsid w:val="0063396B"/>
    <w:rsid w:val="006344D8"/>
    <w:rsid w:val="006429FA"/>
    <w:rsid w:val="00660494"/>
    <w:rsid w:val="00667E0E"/>
    <w:rsid w:val="0067351A"/>
    <w:rsid w:val="00683027"/>
    <w:rsid w:val="0069146B"/>
    <w:rsid w:val="006929AE"/>
    <w:rsid w:val="0069555E"/>
    <w:rsid w:val="006A251E"/>
    <w:rsid w:val="006A4FA1"/>
    <w:rsid w:val="006C02DC"/>
    <w:rsid w:val="006D0AB8"/>
    <w:rsid w:val="006F16B7"/>
    <w:rsid w:val="006F6B6C"/>
    <w:rsid w:val="00711E02"/>
    <w:rsid w:val="00726B09"/>
    <w:rsid w:val="00727429"/>
    <w:rsid w:val="0074014C"/>
    <w:rsid w:val="0074014E"/>
    <w:rsid w:val="00751034"/>
    <w:rsid w:val="00772129"/>
    <w:rsid w:val="00785568"/>
    <w:rsid w:val="0079601A"/>
    <w:rsid w:val="007B7A37"/>
    <w:rsid w:val="007C187A"/>
    <w:rsid w:val="007C240C"/>
    <w:rsid w:val="007D6EC3"/>
    <w:rsid w:val="007D73A4"/>
    <w:rsid w:val="007F23E9"/>
    <w:rsid w:val="007F2579"/>
    <w:rsid w:val="008004BA"/>
    <w:rsid w:val="00801C2D"/>
    <w:rsid w:val="00807A64"/>
    <w:rsid w:val="00814E2C"/>
    <w:rsid w:val="00816F06"/>
    <w:rsid w:val="008210AA"/>
    <w:rsid w:val="00821E15"/>
    <w:rsid w:val="00827433"/>
    <w:rsid w:val="00833540"/>
    <w:rsid w:val="00852146"/>
    <w:rsid w:val="00877738"/>
    <w:rsid w:val="00877D11"/>
    <w:rsid w:val="00882511"/>
    <w:rsid w:val="008851EE"/>
    <w:rsid w:val="0088671D"/>
    <w:rsid w:val="008926D9"/>
    <w:rsid w:val="00893F47"/>
    <w:rsid w:val="008A26F1"/>
    <w:rsid w:val="008A4CF6"/>
    <w:rsid w:val="008A584E"/>
    <w:rsid w:val="008A6EB3"/>
    <w:rsid w:val="008B673C"/>
    <w:rsid w:val="008B73E5"/>
    <w:rsid w:val="008D0674"/>
    <w:rsid w:val="008D2C78"/>
    <w:rsid w:val="008D42CE"/>
    <w:rsid w:val="008E4611"/>
    <w:rsid w:val="008F28F9"/>
    <w:rsid w:val="008F62DD"/>
    <w:rsid w:val="00904534"/>
    <w:rsid w:val="0092548B"/>
    <w:rsid w:val="00940428"/>
    <w:rsid w:val="0094329D"/>
    <w:rsid w:val="00947314"/>
    <w:rsid w:val="00954773"/>
    <w:rsid w:val="00957516"/>
    <w:rsid w:val="009640DD"/>
    <w:rsid w:val="00985341"/>
    <w:rsid w:val="009853E3"/>
    <w:rsid w:val="009867BA"/>
    <w:rsid w:val="00987439"/>
    <w:rsid w:val="00993858"/>
    <w:rsid w:val="009C21F2"/>
    <w:rsid w:val="009E1F9B"/>
    <w:rsid w:val="009E2030"/>
    <w:rsid w:val="009E395A"/>
    <w:rsid w:val="009F050F"/>
    <w:rsid w:val="009F25A6"/>
    <w:rsid w:val="009F3D7B"/>
    <w:rsid w:val="00A0036B"/>
    <w:rsid w:val="00A1462C"/>
    <w:rsid w:val="00A20274"/>
    <w:rsid w:val="00A21ACC"/>
    <w:rsid w:val="00A22836"/>
    <w:rsid w:val="00A343E5"/>
    <w:rsid w:val="00A40253"/>
    <w:rsid w:val="00A44BA4"/>
    <w:rsid w:val="00A53B3D"/>
    <w:rsid w:val="00A55FFC"/>
    <w:rsid w:val="00A62C48"/>
    <w:rsid w:val="00A829B3"/>
    <w:rsid w:val="00A83E35"/>
    <w:rsid w:val="00A84109"/>
    <w:rsid w:val="00AA3950"/>
    <w:rsid w:val="00AA39FB"/>
    <w:rsid w:val="00AB37A8"/>
    <w:rsid w:val="00AC6D20"/>
    <w:rsid w:val="00AD1643"/>
    <w:rsid w:val="00AD3A63"/>
    <w:rsid w:val="00AD72B9"/>
    <w:rsid w:val="00AE6C5E"/>
    <w:rsid w:val="00B14CBE"/>
    <w:rsid w:val="00B171AF"/>
    <w:rsid w:val="00B347CF"/>
    <w:rsid w:val="00B41377"/>
    <w:rsid w:val="00B43D46"/>
    <w:rsid w:val="00B44723"/>
    <w:rsid w:val="00B451B0"/>
    <w:rsid w:val="00B47C2A"/>
    <w:rsid w:val="00B47EBA"/>
    <w:rsid w:val="00B545D2"/>
    <w:rsid w:val="00B70A76"/>
    <w:rsid w:val="00B744E2"/>
    <w:rsid w:val="00B805E3"/>
    <w:rsid w:val="00B85C9F"/>
    <w:rsid w:val="00B91521"/>
    <w:rsid w:val="00B94FF3"/>
    <w:rsid w:val="00B974AF"/>
    <w:rsid w:val="00B9760A"/>
    <w:rsid w:val="00BA160D"/>
    <w:rsid w:val="00BA1A9F"/>
    <w:rsid w:val="00BA51D0"/>
    <w:rsid w:val="00BB0744"/>
    <w:rsid w:val="00BB67EB"/>
    <w:rsid w:val="00BC5EF2"/>
    <w:rsid w:val="00BD289A"/>
    <w:rsid w:val="00C014BD"/>
    <w:rsid w:val="00C04F12"/>
    <w:rsid w:val="00C21759"/>
    <w:rsid w:val="00C313C2"/>
    <w:rsid w:val="00C36927"/>
    <w:rsid w:val="00C37F8A"/>
    <w:rsid w:val="00C42436"/>
    <w:rsid w:val="00C76655"/>
    <w:rsid w:val="00C90441"/>
    <w:rsid w:val="00CB68FD"/>
    <w:rsid w:val="00CC2171"/>
    <w:rsid w:val="00CC71E0"/>
    <w:rsid w:val="00CD5524"/>
    <w:rsid w:val="00CD7CD2"/>
    <w:rsid w:val="00D05B36"/>
    <w:rsid w:val="00D103B1"/>
    <w:rsid w:val="00D1595D"/>
    <w:rsid w:val="00D2313A"/>
    <w:rsid w:val="00D242D8"/>
    <w:rsid w:val="00D3029E"/>
    <w:rsid w:val="00D32FAE"/>
    <w:rsid w:val="00D36925"/>
    <w:rsid w:val="00D4061A"/>
    <w:rsid w:val="00D41EC2"/>
    <w:rsid w:val="00D6019E"/>
    <w:rsid w:val="00DA77F5"/>
    <w:rsid w:val="00DB0CFE"/>
    <w:rsid w:val="00DB0D0D"/>
    <w:rsid w:val="00DB7CC7"/>
    <w:rsid w:val="00DD3FF0"/>
    <w:rsid w:val="00DD46C1"/>
    <w:rsid w:val="00DD732D"/>
    <w:rsid w:val="00DF6A4E"/>
    <w:rsid w:val="00DF735D"/>
    <w:rsid w:val="00E15B92"/>
    <w:rsid w:val="00E20493"/>
    <w:rsid w:val="00E24B8D"/>
    <w:rsid w:val="00E34462"/>
    <w:rsid w:val="00E77B0E"/>
    <w:rsid w:val="00E824A1"/>
    <w:rsid w:val="00E84BC6"/>
    <w:rsid w:val="00E86DED"/>
    <w:rsid w:val="00E90F59"/>
    <w:rsid w:val="00E9400D"/>
    <w:rsid w:val="00E956D1"/>
    <w:rsid w:val="00E974EB"/>
    <w:rsid w:val="00EA56A6"/>
    <w:rsid w:val="00EA73F0"/>
    <w:rsid w:val="00EC565E"/>
    <w:rsid w:val="00ED19F0"/>
    <w:rsid w:val="00EF4A89"/>
    <w:rsid w:val="00EF63FB"/>
    <w:rsid w:val="00EF7CDC"/>
    <w:rsid w:val="00F1734A"/>
    <w:rsid w:val="00F17679"/>
    <w:rsid w:val="00F20F14"/>
    <w:rsid w:val="00F2151F"/>
    <w:rsid w:val="00F215DB"/>
    <w:rsid w:val="00F2411E"/>
    <w:rsid w:val="00F24751"/>
    <w:rsid w:val="00F315BB"/>
    <w:rsid w:val="00F31F1A"/>
    <w:rsid w:val="00F32A7A"/>
    <w:rsid w:val="00F34465"/>
    <w:rsid w:val="00F35B38"/>
    <w:rsid w:val="00F55CBC"/>
    <w:rsid w:val="00F62176"/>
    <w:rsid w:val="00F91E1F"/>
    <w:rsid w:val="00FA7F9D"/>
    <w:rsid w:val="00FB2648"/>
    <w:rsid w:val="00FB6F89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52BA4F"/>
  <w15:docId w15:val="{57F3F24F-D1A1-4472-B924-6388C50F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2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B36"/>
  </w:style>
  <w:style w:type="paragraph" w:styleId="Heading1">
    <w:name w:val="heading 1"/>
    <w:basedOn w:val="Normal"/>
    <w:link w:val="Heading1Char"/>
    <w:uiPriority w:val="2"/>
    <w:qFormat/>
    <w:rsid w:val="0021702D"/>
    <w:pPr>
      <w:spacing w:before="320"/>
      <w:contextualSpacing/>
      <w:outlineLvl w:val="0"/>
    </w:pPr>
    <w:rPr>
      <w:caps/>
      <w:color w:val="595959" w:themeColor="text1" w:themeTint="A6"/>
      <w:spacing w:val="20"/>
    </w:rPr>
  </w:style>
  <w:style w:type="paragraph" w:styleId="Heading2">
    <w:name w:val="heading 2"/>
    <w:basedOn w:val="Normal"/>
    <w:link w:val="Heading2Char"/>
    <w:uiPriority w:val="2"/>
    <w:unhideWhenUsed/>
    <w:qFormat/>
    <w:rsid w:val="0021702D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2"/>
    <w:unhideWhenUsed/>
    <w:qFormat/>
    <w:rsid w:val="0021702D"/>
    <w:pPr>
      <w:keepNext/>
      <w:keepLines/>
      <w:contextualSpacing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512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5123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5123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5123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5123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5123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702D"/>
    <w:rPr>
      <w:caps/>
      <w:color w:val="595959" w:themeColor="text1" w:themeTint="A6"/>
      <w:spacing w:val="20"/>
    </w:rPr>
  </w:style>
  <w:style w:type="paragraph" w:customStyle="1" w:styleId="ContactInfo">
    <w:name w:val="Contact Info"/>
    <w:basedOn w:val="Normal"/>
    <w:uiPriority w:val="2"/>
    <w:qFormat/>
    <w:rsid w:val="004F52DE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2"/>
    <w:rsid w:val="0021702D"/>
    <w:rPr>
      <w:b/>
    </w:rPr>
  </w:style>
  <w:style w:type="paragraph" w:styleId="ListNumber">
    <w:name w:val="List Number"/>
    <w:basedOn w:val="Normal"/>
    <w:uiPriority w:val="4"/>
    <w:qFormat/>
    <w:rsid w:val="00807A64"/>
    <w:pPr>
      <w:numPr>
        <w:numId w:val="28"/>
      </w:numPr>
      <w:contextualSpacing/>
    </w:pPr>
  </w:style>
  <w:style w:type="character" w:styleId="Strong">
    <w:name w:val="Strong"/>
    <w:basedOn w:val="DefaultParagraphFont"/>
    <w:uiPriority w:val="5"/>
    <w:qFormat/>
    <w:rsid w:val="00D05B36"/>
    <w:rPr>
      <w:b/>
      <w:b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F6217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234A"/>
  </w:style>
  <w:style w:type="paragraph" w:styleId="BodyText">
    <w:name w:val="Body Text"/>
    <w:basedOn w:val="Normal"/>
    <w:link w:val="BodyTextChar"/>
    <w:uiPriority w:val="99"/>
    <w:semiHidden/>
    <w:unhideWhenUsed/>
    <w:rsid w:val="005123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234A"/>
  </w:style>
  <w:style w:type="paragraph" w:styleId="BodyText2">
    <w:name w:val="Body Text 2"/>
    <w:basedOn w:val="Normal"/>
    <w:link w:val="BodyText2Char"/>
    <w:uiPriority w:val="99"/>
    <w:semiHidden/>
    <w:unhideWhenUsed/>
    <w:rsid w:val="005123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234A"/>
  </w:style>
  <w:style w:type="paragraph" w:styleId="BodyText3">
    <w:name w:val="Body Text 3"/>
    <w:basedOn w:val="Normal"/>
    <w:link w:val="BodyText3Char"/>
    <w:uiPriority w:val="99"/>
    <w:semiHidden/>
    <w:unhideWhenUsed/>
    <w:rsid w:val="005123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234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234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3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34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1234A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234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123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234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23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234A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51234A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1234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234A"/>
  </w:style>
  <w:style w:type="table" w:styleId="ColorfulGrid">
    <w:name w:val="Colorful Grid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234A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23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4A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234A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34A"/>
  </w:style>
  <w:style w:type="character" w:customStyle="1" w:styleId="DateChar">
    <w:name w:val="Date Char"/>
    <w:basedOn w:val="DefaultParagraphFont"/>
    <w:link w:val="Date"/>
    <w:uiPriority w:val="99"/>
    <w:semiHidden/>
    <w:rsid w:val="0051234A"/>
  </w:style>
  <w:style w:type="paragraph" w:styleId="DocumentMap">
    <w:name w:val="Document Map"/>
    <w:basedOn w:val="Normal"/>
    <w:link w:val="DocumentMapChar"/>
    <w:uiPriority w:val="99"/>
    <w:semiHidden/>
    <w:unhideWhenUsed/>
    <w:rsid w:val="0051234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234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1234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234A"/>
  </w:style>
  <w:style w:type="character" w:styleId="EndnoteReference">
    <w:name w:val="end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34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34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123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234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234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5E6E"/>
  </w:style>
  <w:style w:type="character" w:customStyle="1" w:styleId="FooterChar">
    <w:name w:val="Footer Char"/>
    <w:basedOn w:val="DefaultParagraphFont"/>
    <w:link w:val="Footer"/>
    <w:uiPriority w:val="99"/>
    <w:rsid w:val="00415E6E"/>
  </w:style>
  <w:style w:type="character" w:styleId="FootnoteReference">
    <w:name w:val="footnote reference"/>
    <w:basedOn w:val="DefaultParagraphFont"/>
    <w:uiPriority w:val="99"/>
    <w:semiHidden/>
    <w:unhideWhenUsed/>
    <w:rsid w:val="005123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3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34A"/>
    <w:rPr>
      <w:szCs w:val="20"/>
    </w:rPr>
  </w:style>
  <w:style w:type="table" w:styleId="GridTable1Light">
    <w:name w:val="Grid Table 1 Light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234A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234A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3">
    <w:name w:val="Grid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23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5E6E"/>
  </w:style>
  <w:style w:type="character" w:customStyle="1" w:styleId="HeaderChar">
    <w:name w:val="Header Char"/>
    <w:basedOn w:val="DefaultParagraphFont"/>
    <w:link w:val="Header"/>
    <w:uiPriority w:val="99"/>
    <w:rsid w:val="00415E6E"/>
  </w:style>
  <w:style w:type="character" w:customStyle="1" w:styleId="Heading3Char">
    <w:name w:val="Heading 3 Char"/>
    <w:basedOn w:val="DefaultParagraphFont"/>
    <w:link w:val="Heading3"/>
    <w:uiPriority w:val="2"/>
    <w:rsid w:val="0021702D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B9760A"/>
    <w:rPr>
      <w:rFonts w:asciiTheme="majorHAnsi" w:eastAsiaTheme="majorEastAsia" w:hAnsiTheme="majorHAnsi" w:cstheme="majorBidi"/>
      <w:i/>
      <w:iCs/>
      <w:color w:val="4061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B9760A"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B9760A"/>
    <w:rPr>
      <w:rFonts w:asciiTheme="majorHAnsi" w:eastAsiaTheme="majorEastAsia" w:hAnsiTheme="majorHAnsi" w:cstheme="majorBidi"/>
      <w:color w:val="2A40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B9760A"/>
    <w:rPr>
      <w:rFonts w:asciiTheme="majorHAnsi" w:eastAsiaTheme="majorEastAsia" w:hAnsiTheme="majorHAnsi" w:cstheme="majorBidi"/>
      <w:i/>
      <w:iCs/>
      <w:color w:val="2A40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B9760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B9760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1234A"/>
  </w:style>
  <w:style w:type="paragraph" w:styleId="HTMLAddress">
    <w:name w:val="HTML Address"/>
    <w:basedOn w:val="Normal"/>
    <w:link w:val="HTMLAddressChar"/>
    <w:uiPriority w:val="99"/>
    <w:semiHidden/>
    <w:unhideWhenUsed/>
    <w:rsid w:val="0051234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234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1234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1234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234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234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123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1234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1234A"/>
    <w:rPr>
      <w:i/>
      <w:iCs/>
    </w:rPr>
  </w:style>
  <w:style w:type="character" w:styleId="Hyperlink">
    <w:name w:val="Hyperlink"/>
    <w:basedOn w:val="DefaultParagraphFont"/>
    <w:uiPriority w:val="99"/>
    <w:unhideWhenUsed/>
    <w:rsid w:val="0051234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1234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1234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1234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1234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1234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1234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1234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1234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1234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1234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234A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1234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1234A"/>
  </w:style>
  <w:style w:type="paragraph" w:styleId="List">
    <w:name w:val="List"/>
    <w:basedOn w:val="Normal"/>
    <w:uiPriority w:val="99"/>
    <w:semiHidden/>
    <w:unhideWhenUsed/>
    <w:rsid w:val="0051234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1234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1234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1234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1234A"/>
    <w:pPr>
      <w:ind w:left="1800" w:hanging="360"/>
      <w:contextualSpacing/>
    </w:pPr>
  </w:style>
  <w:style w:type="paragraph" w:styleId="ListBullet">
    <w:name w:val="List Bullet"/>
    <w:basedOn w:val="Normal"/>
    <w:uiPriority w:val="3"/>
    <w:qFormat/>
    <w:rsid w:val="00DF6A4E"/>
    <w:pPr>
      <w:numPr>
        <w:numId w:val="29"/>
      </w:numPr>
      <w:spacing w:after="1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51234A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1234A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1234A"/>
    <w:pPr>
      <w:numPr>
        <w:numId w:val="23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1234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1234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1234A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1234A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1234A"/>
    <w:pPr>
      <w:numPr>
        <w:numId w:val="2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1234A"/>
    <w:pPr>
      <w:numPr>
        <w:numId w:val="26"/>
      </w:numPr>
      <w:contextualSpacing/>
    </w:pPr>
  </w:style>
  <w:style w:type="table" w:styleId="ListTable1Light">
    <w:name w:val="List Table 1 Light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2">
    <w:name w:val="List Table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234A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3">
    <w:name w:val="List Table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234A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234A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234A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234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234A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234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234A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234A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234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234A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234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234A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234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234A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234A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234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234A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123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234A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23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234A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23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234A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23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1234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123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23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1234A"/>
  </w:style>
  <w:style w:type="paragraph" w:styleId="NormalWeb">
    <w:name w:val="Normal (Web)"/>
    <w:basedOn w:val="Normal"/>
    <w:uiPriority w:val="99"/>
    <w:semiHidden/>
    <w:unhideWhenUsed/>
    <w:rsid w:val="005123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51234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1234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234A"/>
  </w:style>
  <w:style w:type="character" w:styleId="PageNumber">
    <w:name w:val="page number"/>
    <w:basedOn w:val="DefaultParagraphFont"/>
    <w:uiPriority w:val="99"/>
    <w:semiHidden/>
    <w:unhideWhenUsed/>
    <w:rsid w:val="0051234A"/>
  </w:style>
  <w:style w:type="table" w:styleId="PlainTable1">
    <w:name w:val="Plain Table 1"/>
    <w:basedOn w:val="TableNormal"/>
    <w:uiPriority w:val="41"/>
    <w:rsid w:val="005123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23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23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23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234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1234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34A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1234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234A"/>
  </w:style>
  <w:style w:type="paragraph" w:styleId="Signature">
    <w:name w:val="Signature"/>
    <w:basedOn w:val="Normal"/>
    <w:link w:val="SignatureChar"/>
    <w:uiPriority w:val="99"/>
    <w:semiHidden/>
    <w:unhideWhenUsed/>
    <w:rsid w:val="0051234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234A"/>
  </w:style>
  <w:style w:type="character" w:styleId="SmartHyperlink">
    <w:name w:val="Smart Hyperlink"/>
    <w:basedOn w:val="DefaultParagraphFont"/>
    <w:uiPriority w:val="99"/>
    <w:semiHidden/>
    <w:unhideWhenUsed/>
    <w:rsid w:val="0051234A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234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234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234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234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234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234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234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234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234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234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234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23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2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234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234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234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234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123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234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234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234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234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1234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1234A"/>
  </w:style>
  <w:style w:type="table" w:styleId="TableProfessional">
    <w:name w:val="Table Professional"/>
    <w:basedOn w:val="TableNormal"/>
    <w:uiPriority w:val="99"/>
    <w:semiHidden/>
    <w:unhideWhenUsed/>
    <w:rsid w:val="0051234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234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234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234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234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234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23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2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2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123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1234A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512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1234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1234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1234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1234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1234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1234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123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5D2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1234A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uiPriority w:val="1"/>
    <w:qFormat/>
    <w:rsid w:val="0021702D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BlockText">
    <w:name w:val="Block Text"/>
    <w:basedOn w:val="Normal"/>
    <w:uiPriority w:val="3"/>
    <w:semiHidden/>
    <w:unhideWhenUsed/>
    <w:qFormat/>
    <w:rsid w:val="00A55FFC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55FFC"/>
    <w:rPr>
      <w:i/>
      <w:iCs/>
      <w:color w:val="4061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55FFC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55FFC"/>
    <w:rPr>
      <w:i/>
      <w:iCs/>
      <w:color w:val="4061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55FFC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55FFC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55FF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55FFC"/>
    <w:rPr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"/>
    <w:rsid w:val="0021702D"/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21702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21702D"/>
    <w:rPr>
      <w:rFonts w:eastAsiaTheme="minorEastAsia"/>
      <w:color w:val="5A5A5A" w:themeColor="text1" w:themeTint="A5"/>
      <w:spacing w:val="15"/>
    </w:rPr>
  </w:style>
  <w:style w:type="character" w:customStyle="1" w:styleId="csl-entry">
    <w:name w:val="csl-entry"/>
    <w:basedOn w:val="DefaultParagraphFont"/>
    <w:rsid w:val="00E2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89/fnbeh.2022.941884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389/fpsyg.2022.106162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baughe2@kent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bbr.2022.11381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07/s00213-022-06181-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w\AppData\Roaming\Microsoft\Templates\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C356D7A70D498BBD31E0F5B7AB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BDA2-31A4-4717-B195-99A920ACBBF9}"/>
      </w:docPartPr>
      <w:docPartBody>
        <w:p w:rsidR="00707E76" w:rsidRDefault="00884E86" w:rsidP="00884E86">
          <w:pPr>
            <w:pStyle w:val="01C356D7A70D498BBD31E0F5B7AB3454"/>
          </w:pPr>
          <w:r w:rsidRPr="00DF6A4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86"/>
    <w:rsid w:val="00347495"/>
    <w:rsid w:val="00707E76"/>
    <w:rsid w:val="007E696C"/>
    <w:rsid w:val="00884E86"/>
    <w:rsid w:val="0096267E"/>
    <w:rsid w:val="009668C8"/>
    <w:rsid w:val="009B2AD6"/>
    <w:rsid w:val="00AB1DE4"/>
    <w:rsid w:val="00B82461"/>
    <w:rsid w:val="00BE1E8D"/>
    <w:rsid w:val="00C71979"/>
    <w:rsid w:val="00CF0185"/>
    <w:rsid w:val="00ED19C7"/>
    <w:rsid w:val="00F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5"/>
    <w:qFormat/>
    <w:rPr>
      <w:b/>
      <w:bCs/>
      <w:color w:val="595959" w:themeColor="text1" w:themeTint="A6"/>
    </w:rPr>
  </w:style>
  <w:style w:type="paragraph" w:customStyle="1" w:styleId="01C356D7A70D498BBD31E0F5B7AB3454">
    <w:name w:val="01C356D7A70D498BBD31E0F5B7AB3454"/>
    <w:rsid w:val="00884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25F1B945E724CAE97C9EBF9DC1661" ma:contentTypeVersion="18" ma:contentTypeDescription="Create a new document." ma:contentTypeScope="" ma:versionID="3d50eee3f568e09f91314b6c6aaeb767">
  <xsd:schema xmlns:xsd="http://www.w3.org/2001/XMLSchema" xmlns:xs="http://www.w3.org/2001/XMLSchema" xmlns:p="http://schemas.microsoft.com/office/2006/metadata/properties" xmlns:ns3="d79cc1f5-2c19-4154-ad27-46b5a0684add" xmlns:ns4="c07aa3b0-498a-46d9-bfd3-900f41e18e6a" targetNamespace="http://schemas.microsoft.com/office/2006/metadata/properties" ma:root="true" ma:fieldsID="e92e40bf3938cd0df59c7af3098400c8" ns3:_="" ns4:_="">
    <xsd:import namespace="d79cc1f5-2c19-4154-ad27-46b5a0684add"/>
    <xsd:import namespace="c07aa3b0-498a-46d9-bfd3-900f41e18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c1f5-2c19-4154-ad27-46b5a0684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a3b0-498a-46d9-bfd3-900f41e18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9cc1f5-2c19-4154-ad27-46b5a0684add" xsi:nil="true"/>
  </documentManagement>
</p:properties>
</file>

<file path=customXml/itemProps1.xml><?xml version="1.0" encoding="utf-8"?>
<ds:datastoreItem xmlns:ds="http://schemas.openxmlformats.org/officeDocument/2006/customXml" ds:itemID="{84DFEA60-890E-40CC-BA5F-637904D36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85C8E-4048-4E7C-AC6F-A1BA83A7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cc1f5-2c19-4154-ad27-46b5a0684add"/>
    <ds:schemaRef ds:uri="c07aa3b0-498a-46d9-bfd3-900f41e1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51C99-D223-469C-B0AD-94EC23BD4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0C9E4-3E3C-4693-919D-203319DE7227}">
  <ds:schemaRefs>
    <ds:schemaRef ds:uri="http://schemas.microsoft.com/office/2006/metadata/properties"/>
    <ds:schemaRef ds:uri="http://schemas.microsoft.com/office/infopath/2007/PartnerControls"/>
    <ds:schemaRef ds:uri="d79cc1f5-2c19-4154-ad27-46b5a0684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(Minimalist design)</Template>
  <TotalTime>48</TotalTime>
  <Pages>6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Brittany Baugher</dc:creator>
  <cp:keywords/>
  <cp:lastModifiedBy>Baugher, Brittany</cp:lastModifiedBy>
  <cp:revision>37</cp:revision>
  <cp:lastPrinted>2006-08-01T17:47:00Z</cp:lastPrinted>
  <dcterms:created xsi:type="dcterms:W3CDTF">2024-08-08T21:24:00Z</dcterms:created>
  <dcterms:modified xsi:type="dcterms:W3CDTF">2024-08-08T23:14:00Z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0x0101002E025F1B945E724CAE97C9EBF9DC1661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